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ADD31" w14:textId="6FF66F37" w:rsidR="008207FF" w:rsidRPr="00497E12" w:rsidRDefault="00497E12" w:rsidP="008207FF">
      <w:pPr>
        <w:pStyle w:val="a9"/>
        <w:rPr>
          <w:rFonts w:ascii="Garamond" w:hAnsi="Garamond" w:cstheme="minorHAnsi"/>
          <w:bCs/>
          <w:i/>
          <w:iCs/>
          <w:sz w:val="28"/>
          <w:szCs w:val="28"/>
        </w:rPr>
      </w:pPr>
      <w:r w:rsidRPr="00497E12">
        <w:rPr>
          <w:rFonts w:ascii="Garamond" w:hAnsi="Garamond" w:cstheme="minorHAnsi"/>
          <w:bCs/>
          <w:i/>
          <w:iCs/>
          <w:sz w:val="28"/>
          <w:szCs w:val="28"/>
        </w:rPr>
        <w:t xml:space="preserve">Original Article </w:t>
      </w:r>
    </w:p>
    <w:p w14:paraId="2D79D999" w14:textId="77777777" w:rsidR="00497E12" w:rsidRPr="00497E12" w:rsidRDefault="00497E12" w:rsidP="00497E12">
      <w:pPr>
        <w:pStyle w:val="a9"/>
        <w:rPr>
          <w:sz w:val="18"/>
          <w:szCs w:val="18"/>
        </w:rPr>
      </w:pPr>
    </w:p>
    <w:p w14:paraId="1B0D7105" w14:textId="3D6065A3" w:rsidR="00D565EC" w:rsidRPr="00E01F4B" w:rsidRDefault="00D565EC" w:rsidP="004340F9">
      <w:pPr>
        <w:pStyle w:val="a9"/>
        <w:rPr>
          <w:rFonts w:ascii="Garamond" w:hAnsi="Garamond" w:cstheme="majorBidi"/>
          <w:b/>
          <w:color w:val="1F4E79" w:themeColor="accent1" w:themeShade="80"/>
          <w:sz w:val="40"/>
          <w:szCs w:val="40"/>
        </w:rPr>
      </w:pPr>
      <w:r w:rsidRPr="00D565EC">
        <w:rPr>
          <w:rFonts w:ascii="Garamond" w:hAnsi="Garamond" w:cstheme="majorBidi"/>
          <w:b/>
          <w:color w:val="1F4E79" w:themeColor="accent1" w:themeShade="80"/>
          <w:sz w:val="40"/>
          <w:szCs w:val="40"/>
        </w:rPr>
        <w:t>Libyan community pharmacists' knowledge, attitude, and practice concerning non-prescription dispensing of antibiotics</w:t>
      </w:r>
    </w:p>
    <w:p w14:paraId="77270463" w14:textId="77777777" w:rsidR="00B1089C" w:rsidRPr="00B62E2E" w:rsidRDefault="00B1089C" w:rsidP="00B62E2E">
      <w:pPr>
        <w:pStyle w:val="a9"/>
      </w:pPr>
    </w:p>
    <w:p w14:paraId="65D569CC" w14:textId="52954BBD" w:rsidR="00B64669" w:rsidRPr="00F653AB" w:rsidRDefault="00543FD7" w:rsidP="00536242">
      <w:pPr>
        <w:pStyle w:val="a9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lang w:val="en-GB"/>
        </w:rPr>
        <w:t>First Author</w:t>
      </w:r>
      <w:r w:rsidR="00AB09F9" w:rsidRPr="00F653AB">
        <w:rPr>
          <w:rFonts w:ascii="Palatino Linotype" w:hAnsi="Palatino Linotype"/>
          <w:b/>
          <w:bCs/>
          <w:vertAlign w:val="superscript"/>
          <w:lang w:val="en-GB"/>
        </w:rPr>
        <w:t>1*</w:t>
      </w:r>
      <w:r w:rsidR="00AB09F9" w:rsidRPr="00F653AB">
        <w:rPr>
          <w:rFonts w:ascii="Palatino Linotype" w:hAnsi="Palatino Linotype"/>
          <w:b/>
          <w:bCs/>
          <w:lang w:val="en-GB"/>
        </w:rPr>
        <w:t xml:space="preserve"> and </w:t>
      </w:r>
      <w:r>
        <w:rPr>
          <w:rFonts w:ascii="Palatino Linotype" w:hAnsi="Palatino Linotype"/>
          <w:b/>
          <w:bCs/>
          <w:lang w:val="en-GB"/>
        </w:rPr>
        <w:t>Second Author</w:t>
      </w:r>
      <w:r>
        <w:rPr>
          <w:rFonts w:ascii="Palatino Linotype" w:hAnsi="Palatino Linotype"/>
          <w:b/>
          <w:bCs/>
          <w:vertAlign w:val="superscript"/>
          <w:lang w:val="en-GB"/>
        </w:rPr>
        <w:t xml:space="preserve"> </w:t>
      </w:r>
      <w:r w:rsidRPr="00543FD7">
        <w:rPr>
          <w:rFonts w:ascii="Palatino Linotype" w:hAnsi="Palatino Linotype"/>
          <w:b/>
          <w:bCs/>
          <w:vertAlign w:val="superscript"/>
        </w:rPr>
        <w:t>2</w:t>
      </w:r>
    </w:p>
    <w:p w14:paraId="656423A3" w14:textId="4E7E96D0" w:rsidR="00AB09F9" w:rsidRPr="00F653AB" w:rsidRDefault="00F74BD8" w:rsidP="003E7AB9">
      <w:pPr>
        <w:pStyle w:val="a9"/>
        <w:rPr>
          <w:rFonts w:ascii="Palatino Linotype" w:hAnsi="Palatino Linotype"/>
        </w:rPr>
      </w:pPr>
      <w:hyperlink r:id="rId8" w:history="1">
        <w:r w:rsidR="00543FD7" w:rsidRPr="00701B09">
          <w:rPr>
            <w:rStyle w:val="Hyperlink"/>
            <w:rFonts w:ascii="Palatino Linotype" w:hAnsi="Palatino Linotype"/>
          </w:rPr>
          <w:t>https://orcid.org/0000-0000-0000-0000</w:t>
        </w:r>
      </w:hyperlink>
    </w:p>
    <w:p w14:paraId="2E38F577" w14:textId="47BE3DB9" w:rsidR="00AB09F9" w:rsidRPr="00F653AB" w:rsidRDefault="00AB09F9" w:rsidP="00AB09F9">
      <w:pPr>
        <w:pStyle w:val="a9"/>
        <w:rPr>
          <w:rFonts w:ascii="Palatino Linotype" w:hAnsi="Palatino Linotype"/>
          <w:i/>
          <w:iCs/>
          <w:sz w:val="20"/>
          <w:szCs w:val="20"/>
        </w:rPr>
      </w:pPr>
      <w:r w:rsidRPr="00F653AB">
        <w:rPr>
          <w:rFonts w:ascii="Palatino Linotype" w:hAnsi="Palatino Linotype"/>
          <w:i/>
          <w:iCs/>
          <w:sz w:val="20"/>
          <w:szCs w:val="20"/>
        </w:rPr>
        <w:t xml:space="preserve">1 Department of, faculty of, University of, </w:t>
      </w:r>
      <w:r w:rsidR="00543FD7">
        <w:rPr>
          <w:rFonts w:ascii="Palatino Linotype" w:hAnsi="Palatino Linotype"/>
          <w:i/>
          <w:iCs/>
          <w:sz w:val="20"/>
          <w:szCs w:val="20"/>
        </w:rPr>
        <w:t>City</w:t>
      </w:r>
      <w:r w:rsidRPr="00F653AB">
        <w:rPr>
          <w:rFonts w:ascii="Palatino Linotype" w:hAnsi="Palatino Linotype"/>
          <w:i/>
          <w:iCs/>
          <w:sz w:val="20"/>
          <w:szCs w:val="20"/>
        </w:rPr>
        <w:t xml:space="preserve">, </w:t>
      </w:r>
      <w:r w:rsidR="00543FD7">
        <w:rPr>
          <w:rFonts w:ascii="Palatino Linotype" w:hAnsi="Palatino Linotype"/>
          <w:i/>
          <w:iCs/>
          <w:sz w:val="20"/>
          <w:szCs w:val="20"/>
        </w:rPr>
        <w:t>Country</w:t>
      </w:r>
      <w:r w:rsidRPr="00F653AB">
        <w:rPr>
          <w:rFonts w:ascii="Palatino Linotype" w:hAnsi="Palatino Linotype"/>
          <w:i/>
          <w:iCs/>
          <w:sz w:val="20"/>
          <w:szCs w:val="20"/>
        </w:rPr>
        <w:t>.</w:t>
      </w:r>
    </w:p>
    <w:p w14:paraId="5A2D9BC3" w14:textId="21FF5FFB" w:rsidR="00AB09F9" w:rsidRDefault="00AB09F9" w:rsidP="00AB09F9">
      <w:pPr>
        <w:pStyle w:val="a9"/>
        <w:rPr>
          <w:rFonts w:ascii="Palatino Linotype" w:hAnsi="Palatino Linotype"/>
          <w:i/>
          <w:iCs/>
          <w:sz w:val="20"/>
          <w:szCs w:val="20"/>
        </w:rPr>
      </w:pPr>
      <w:r w:rsidRPr="00F653AB">
        <w:rPr>
          <w:rFonts w:ascii="Palatino Linotype" w:hAnsi="Palatino Linotype"/>
          <w:i/>
          <w:iCs/>
          <w:sz w:val="20"/>
          <w:szCs w:val="20"/>
        </w:rPr>
        <w:t xml:space="preserve">2 </w:t>
      </w:r>
      <w:r w:rsidR="00543FD7" w:rsidRPr="00543FD7">
        <w:rPr>
          <w:rFonts w:ascii="Palatino Linotype" w:hAnsi="Palatino Linotype"/>
          <w:i/>
          <w:iCs/>
          <w:sz w:val="20"/>
          <w:szCs w:val="20"/>
        </w:rPr>
        <w:t>Department of, faculty of, University of, City, Country.</w:t>
      </w:r>
    </w:p>
    <w:p w14:paraId="5D11E3B1" w14:textId="2FD6B0F0" w:rsidR="00A47075" w:rsidRDefault="00A47075" w:rsidP="00AB09F9">
      <w:pPr>
        <w:pStyle w:val="a9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Corresponding Email: </w:t>
      </w:r>
      <w:hyperlink r:id="rId9" w:history="1">
        <w:r w:rsidRPr="00F528BD">
          <w:rPr>
            <w:rStyle w:val="Hyperlink"/>
            <w:rFonts w:ascii="Palatino Linotype" w:hAnsi="Palatino Linotype"/>
            <w:i/>
            <w:iCs/>
            <w:sz w:val="20"/>
            <w:szCs w:val="20"/>
          </w:rPr>
          <w:t>email@email.com</w:t>
        </w:r>
      </w:hyperlink>
      <w:r>
        <w:rPr>
          <w:rFonts w:ascii="Palatino Linotype" w:hAnsi="Palatino Linotype"/>
          <w:i/>
          <w:iCs/>
          <w:sz w:val="20"/>
          <w:szCs w:val="20"/>
        </w:rPr>
        <w:t xml:space="preserve"> </w:t>
      </w:r>
    </w:p>
    <w:p w14:paraId="4729F7E4" w14:textId="77777777" w:rsidR="00497E12" w:rsidRPr="00F653AB" w:rsidRDefault="00497E12" w:rsidP="00AB09F9">
      <w:pPr>
        <w:pStyle w:val="a9"/>
        <w:rPr>
          <w:rFonts w:ascii="Palatino Linotype" w:hAnsi="Palatino Linotype"/>
          <w:i/>
          <w:iCs/>
          <w:sz w:val="20"/>
          <w:szCs w:val="20"/>
        </w:rPr>
      </w:pPr>
    </w:p>
    <w:p w14:paraId="2094077E" w14:textId="77777777" w:rsidR="00497E12" w:rsidRDefault="00497E12" w:rsidP="00404C4A">
      <w:pPr>
        <w:pBdr>
          <w:top w:val="single" w:sz="4" w:space="1" w:color="auto"/>
        </w:pBdr>
        <w:shd w:val="clear" w:color="auto" w:fill="FFFFFF" w:themeFill="background1"/>
        <w:spacing w:after="0"/>
        <w:rPr>
          <w:rFonts w:ascii="Palatino Linotype" w:hAnsi="Palatino Linotype" w:cs="Times New Roman"/>
          <w:b/>
          <w:bCs/>
          <w:sz w:val="20"/>
        </w:rPr>
      </w:pPr>
      <w:r w:rsidRPr="00497E12">
        <w:rPr>
          <w:rFonts w:ascii="Palatino Linotype" w:hAnsi="Palatino Linotype" w:cs="Times New Roman"/>
          <w:b/>
          <w:bCs/>
          <w:sz w:val="20"/>
        </w:rPr>
        <w:t xml:space="preserve">ABSTRACT </w:t>
      </w:r>
    </w:p>
    <w:p w14:paraId="2248066D" w14:textId="77777777" w:rsidR="00404C4A" w:rsidRDefault="001A457D" w:rsidP="00404C4A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lowKashida"/>
        <w:rPr>
          <w:rFonts w:ascii="Ebrima" w:hAnsi="Ebrima" w:cs="Times New Roman"/>
          <w:sz w:val="20"/>
        </w:rPr>
      </w:pPr>
      <w:r w:rsidRPr="00261057">
        <w:rPr>
          <w:rFonts w:ascii="Ebrima" w:hAnsi="Ebrima" w:cs="Times New Roman"/>
          <w:sz w:val="20"/>
        </w:rPr>
        <w:t>Libyan Journal of Medical Research (LJMR), a publication of Libyan Medical Research center, is a peer-reviewed online journal with semiannually print on demand compilation of issues published. The journal’s full text is available online at http://www.ljmr.com.ly. The journal allows free access (Open Access) to its contents and permits authors to self-archive final accepted version of the articles on any OAI-compliant institutional / subject-based repository. The journal does not charge for submission, processing or publication of manuscripts and even for color Licenses.</w:t>
      </w:r>
    </w:p>
    <w:p w14:paraId="704D1C80" w14:textId="77777777" w:rsidR="00497E12" w:rsidRPr="00497E12" w:rsidRDefault="00497E12" w:rsidP="00404C4A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lowKashida"/>
        <w:rPr>
          <w:rFonts w:ascii="Palatino Linotype" w:hAnsi="Palatino Linotype" w:cs="Times New Roman"/>
          <w:sz w:val="20"/>
        </w:rPr>
      </w:pPr>
      <w:r w:rsidRPr="00E01F4B">
        <w:rPr>
          <w:rFonts w:ascii="Palatino Linotype" w:hAnsi="Palatino Linotype" w:cs="Times New Roman"/>
          <w:b/>
          <w:bCs/>
          <w:sz w:val="20"/>
        </w:rPr>
        <w:t>Keywords</w:t>
      </w:r>
      <w:r w:rsidRPr="00497E12">
        <w:rPr>
          <w:rFonts w:ascii="Palatino Linotype" w:hAnsi="Palatino Linotype" w:cs="Times New Roman"/>
          <w:sz w:val="20"/>
        </w:rPr>
        <w:t xml:space="preserve">: </w:t>
      </w:r>
      <w:r w:rsidR="00E01F4B" w:rsidRPr="00497E12">
        <w:rPr>
          <w:rFonts w:ascii="Palatino Linotype" w:hAnsi="Palatino Linotype" w:cs="Times New Roman"/>
          <w:sz w:val="20"/>
        </w:rPr>
        <w:t xml:space="preserve">Pharmacies, Pharmacists, Patient Safety, Dispensing, </w:t>
      </w:r>
      <w:r w:rsidRPr="00497E12">
        <w:rPr>
          <w:rFonts w:ascii="Palatino Linotype" w:hAnsi="Palatino Linotype" w:cs="Times New Roman"/>
          <w:sz w:val="20"/>
        </w:rPr>
        <w:t xml:space="preserve">Libya </w:t>
      </w:r>
    </w:p>
    <w:p w14:paraId="667141FF" w14:textId="601A7F87" w:rsidR="00497E12" w:rsidRPr="00E01F4B" w:rsidRDefault="00497E12" w:rsidP="00847EC5">
      <w:pPr>
        <w:pStyle w:val="a9"/>
        <w:shd w:val="clear" w:color="auto" w:fill="F2F2F2" w:themeFill="background1" w:themeFillShade="F2"/>
        <w:rPr>
          <w:sz w:val="20"/>
          <w:szCs w:val="20"/>
        </w:rPr>
      </w:pPr>
      <w:r w:rsidRPr="00E01F4B">
        <w:rPr>
          <w:b/>
          <w:bCs/>
          <w:sz w:val="20"/>
          <w:szCs w:val="20"/>
        </w:rPr>
        <w:t>Citation</w:t>
      </w:r>
      <w:r w:rsidRPr="00E01F4B">
        <w:rPr>
          <w:sz w:val="20"/>
          <w:szCs w:val="20"/>
        </w:rPr>
        <w:t xml:space="preserve">: </w:t>
      </w:r>
      <w:proofErr w:type="spellStart"/>
      <w:r w:rsidRPr="00E01F4B">
        <w:rPr>
          <w:sz w:val="20"/>
          <w:szCs w:val="20"/>
        </w:rPr>
        <w:t>Atia</w:t>
      </w:r>
      <w:proofErr w:type="spellEnd"/>
      <w:r w:rsidRPr="00E01F4B">
        <w:rPr>
          <w:sz w:val="20"/>
          <w:szCs w:val="20"/>
        </w:rPr>
        <w:t xml:space="preserve"> A. </w:t>
      </w:r>
      <w:r w:rsidR="001A457D" w:rsidRPr="001A457D">
        <w:rPr>
          <w:sz w:val="20"/>
          <w:szCs w:val="20"/>
        </w:rPr>
        <w:t>Libyan Journal of Medical Research (LJMR), a publication of Libyan Medical Research center</w:t>
      </w:r>
      <w:r w:rsidRPr="00E01F4B">
        <w:rPr>
          <w:sz w:val="20"/>
          <w:szCs w:val="20"/>
        </w:rPr>
        <w:t xml:space="preserve">. </w:t>
      </w:r>
      <w:r w:rsidR="001A457D">
        <w:rPr>
          <w:sz w:val="20"/>
          <w:szCs w:val="20"/>
        </w:rPr>
        <w:t>Libya J Med Res</w:t>
      </w:r>
      <w:r w:rsidRPr="00E01F4B">
        <w:rPr>
          <w:sz w:val="20"/>
          <w:szCs w:val="20"/>
        </w:rPr>
        <w:t>. 20</w:t>
      </w:r>
      <w:r w:rsidR="00C54884">
        <w:rPr>
          <w:sz w:val="20"/>
          <w:szCs w:val="20"/>
        </w:rPr>
        <w:t>21</w:t>
      </w:r>
      <w:r w:rsidRPr="00E01F4B">
        <w:rPr>
          <w:sz w:val="20"/>
          <w:szCs w:val="20"/>
        </w:rPr>
        <w:t>;</w:t>
      </w:r>
      <w:r w:rsidR="00C54884">
        <w:rPr>
          <w:sz w:val="20"/>
          <w:szCs w:val="20"/>
        </w:rPr>
        <w:t>3</w:t>
      </w:r>
      <w:r w:rsidRPr="00E01F4B">
        <w:rPr>
          <w:sz w:val="20"/>
          <w:szCs w:val="20"/>
        </w:rPr>
        <w:t>(</w:t>
      </w:r>
      <w:r w:rsidR="00C54884">
        <w:rPr>
          <w:sz w:val="20"/>
          <w:szCs w:val="20"/>
        </w:rPr>
        <w:t>2</w:t>
      </w:r>
      <w:proofErr w:type="gramStart"/>
      <w:r w:rsidRPr="00E01F4B">
        <w:rPr>
          <w:sz w:val="20"/>
          <w:szCs w:val="20"/>
        </w:rPr>
        <w:t>):xxx</w:t>
      </w:r>
      <w:proofErr w:type="gramEnd"/>
      <w:r w:rsidRPr="00E01F4B">
        <w:rPr>
          <w:sz w:val="20"/>
          <w:szCs w:val="20"/>
        </w:rPr>
        <w:t xml:space="preserve">–xxx. </w:t>
      </w:r>
      <w:hyperlink r:id="rId10" w:history="1">
        <w:r w:rsidR="00C54884" w:rsidRPr="003B264C">
          <w:rPr>
            <w:rStyle w:val="Hyperlink"/>
            <w:sz w:val="20"/>
            <w:szCs w:val="20"/>
          </w:rPr>
          <w:t>https://doi.org/10.26719/LJMR.19.049</w:t>
        </w:r>
      </w:hyperlink>
      <w:r w:rsidR="006628A2">
        <w:rPr>
          <w:sz w:val="20"/>
          <w:szCs w:val="20"/>
        </w:rPr>
        <w:t xml:space="preserve"> </w:t>
      </w:r>
    </w:p>
    <w:p w14:paraId="21FDBAAA" w14:textId="14D02B6F" w:rsidR="00497E12" w:rsidRPr="00E01F4B" w:rsidRDefault="00497E12" w:rsidP="00847EC5">
      <w:pPr>
        <w:pStyle w:val="a9"/>
        <w:shd w:val="clear" w:color="auto" w:fill="F2F2F2" w:themeFill="background1" w:themeFillShade="F2"/>
        <w:rPr>
          <w:sz w:val="20"/>
          <w:szCs w:val="20"/>
        </w:rPr>
      </w:pPr>
      <w:r w:rsidRPr="00E01F4B">
        <w:rPr>
          <w:b/>
          <w:bCs/>
          <w:sz w:val="20"/>
          <w:szCs w:val="20"/>
        </w:rPr>
        <w:t>Received</w:t>
      </w:r>
      <w:r w:rsidRPr="00E01F4B">
        <w:rPr>
          <w:sz w:val="20"/>
          <w:szCs w:val="20"/>
        </w:rPr>
        <w:t xml:space="preserve">: 06/06/18; </w:t>
      </w:r>
      <w:bookmarkStart w:id="0" w:name="_Hlk82178271"/>
      <w:r w:rsidRPr="00E01F4B">
        <w:rPr>
          <w:b/>
          <w:bCs/>
          <w:sz w:val="20"/>
          <w:szCs w:val="20"/>
        </w:rPr>
        <w:t>accepted</w:t>
      </w:r>
      <w:r w:rsidRPr="00E01F4B">
        <w:rPr>
          <w:sz w:val="20"/>
          <w:szCs w:val="20"/>
        </w:rPr>
        <w:t>: 14/10/18</w:t>
      </w:r>
      <w:bookmarkEnd w:id="0"/>
      <w:r w:rsidR="00C54884">
        <w:rPr>
          <w:sz w:val="20"/>
          <w:szCs w:val="20"/>
        </w:rPr>
        <w:t xml:space="preserve">; </w:t>
      </w:r>
      <w:r w:rsidR="00C54884">
        <w:rPr>
          <w:b/>
          <w:bCs/>
          <w:sz w:val="20"/>
          <w:szCs w:val="20"/>
        </w:rPr>
        <w:t>published</w:t>
      </w:r>
      <w:r w:rsidR="00C54884" w:rsidRPr="00E01F4B">
        <w:rPr>
          <w:sz w:val="20"/>
          <w:szCs w:val="20"/>
        </w:rPr>
        <w:t>: 14/10/18</w:t>
      </w:r>
    </w:p>
    <w:p w14:paraId="6D167CD1" w14:textId="2EC7254E" w:rsidR="00497E12" w:rsidRPr="00E01F4B" w:rsidRDefault="00497E12" w:rsidP="00404C4A">
      <w:pPr>
        <w:shd w:val="clear" w:color="auto" w:fill="F2F2F2" w:themeFill="background1" w:themeFillShade="F2"/>
        <w:rPr>
          <w:sz w:val="20"/>
          <w:szCs w:val="20"/>
        </w:rPr>
      </w:pPr>
      <w:r w:rsidRPr="00E01F4B">
        <w:rPr>
          <w:sz w:val="20"/>
          <w:szCs w:val="20"/>
        </w:rPr>
        <w:t>Copyright ©</w:t>
      </w:r>
      <w:r w:rsidR="00C54884">
        <w:rPr>
          <w:sz w:val="20"/>
          <w:szCs w:val="20"/>
        </w:rPr>
        <w:t xml:space="preserve">Libyan Journal of Medical Research </w:t>
      </w:r>
      <w:r w:rsidRPr="00E01F4B">
        <w:rPr>
          <w:sz w:val="20"/>
          <w:szCs w:val="20"/>
        </w:rPr>
        <w:t>(</w:t>
      </w:r>
      <w:r w:rsidR="00C54884">
        <w:rPr>
          <w:sz w:val="20"/>
          <w:szCs w:val="20"/>
        </w:rPr>
        <w:t>LJMR</w:t>
      </w:r>
      <w:r w:rsidRPr="00E01F4B">
        <w:rPr>
          <w:sz w:val="20"/>
          <w:szCs w:val="20"/>
        </w:rPr>
        <w:t>) 202</w:t>
      </w:r>
      <w:r w:rsidR="00C54884">
        <w:rPr>
          <w:sz w:val="20"/>
          <w:szCs w:val="20"/>
        </w:rPr>
        <w:t>1</w:t>
      </w:r>
      <w:r w:rsidRPr="00E01F4B">
        <w:rPr>
          <w:sz w:val="20"/>
          <w:szCs w:val="20"/>
        </w:rPr>
        <w:t xml:space="preserve">. Open Access. Some rights reserved. This work is available under the </w:t>
      </w:r>
      <w:r w:rsidR="00404C4A" w:rsidRPr="00404C4A">
        <w:rPr>
          <w:sz w:val="20"/>
          <w:szCs w:val="20"/>
        </w:rPr>
        <w:t>CC BY</w:t>
      </w:r>
      <w:r w:rsidR="00404C4A">
        <w:rPr>
          <w:sz w:val="20"/>
          <w:szCs w:val="20"/>
        </w:rPr>
        <w:t xml:space="preserve"> </w:t>
      </w:r>
      <w:r w:rsidRPr="00E01F4B">
        <w:rPr>
          <w:sz w:val="20"/>
          <w:szCs w:val="20"/>
        </w:rPr>
        <w:t xml:space="preserve">license </w:t>
      </w:r>
      <w:hyperlink r:id="rId11" w:history="1">
        <w:r w:rsidR="004262F2" w:rsidRPr="00F528BD">
          <w:rPr>
            <w:rStyle w:val="Hyperlink"/>
            <w:sz w:val="20"/>
            <w:szCs w:val="20"/>
          </w:rPr>
          <w:t>https://creativecommons.org/licenses/by-nc-sa/3.0/igo</w:t>
        </w:r>
      </w:hyperlink>
      <w:r w:rsidR="004262F2">
        <w:rPr>
          <w:sz w:val="20"/>
          <w:szCs w:val="20"/>
        </w:rPr>
        <w:t xml:space="preserve"> </w:t>
      </w:r>
    </w:p>
    <w:p w14:paraId="158BF53A" w14:textId="77777777" w:rsidR="006E63AD" w:rsidRPr="00F653AB" w:rsidRDefault="006E63AD">
      <w:pPr>
        <w:rPr>
          <w:rFonts w:ascii="Palatino Linotype" w:hAnsi="Palatino Linotype" w:cs="Times New Roman"/>
          <w:sz w:val="20"/>
        </w:rPr>
      </w:pPr>
    </w:p>
    <w:p w14:paraId="354B6BB1" w14:textId="77777777" w:rsidR="00D74CA6" w:rsidRPr="00543FD7" w:rsidRDefault="00D74CA6" w:rsidP="00543FD7">
      <w:pPr>
        <w:pStyle w:val="a9"/>
        <w:rPr>
          <w:sz w:val="16"/>
          <w:szCs w:val="16"/>
        </w:rPr>
        <w:sectPr w:rsidR="00D74CA6" w:rsidRPr="00543FD7" w:rsidSect="00ED41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418" w:header="1418" w:footer="1418" w:gutter="0"/>
          <w:cols w:space="720"/>
          <w:docGrid w:linePitch="360"/>
        </w:sectPr>
      </w:pPr>
    </w:p>
    <w:p w14:paraId="296F32EE" w14:textId="2F7AB663" w:rsidR="00E83070" w:rsidRPr="00C54884" w:rsidRDefault="00543FD7" w:rsidP="00F3606A">
      <w:pPr>
        <w:jc w:val="both"/>
        <w:rPr>
          <w:rFonts w:ascii="Ebrima" w:hAnsi="Ebrima"/>
          <w:b/>
          <w:bCs/>
          <w:sz w:val="24"/>
          <w:szCs w:val="24"/>
        </w:rPr>
      </w:pPr>
      <w:r w:rsidRPr="00C54884">
        <w:rPr>
          <w:rFonts w:ascii="Ebrima" w:hAnsi="Ebrima"/>
          <w:b/>
          <w:bCs/>
          <w:sz w:val="24"/>
          <w:szCs w:val="24"/>
        </w:rPr>
        <w:lastRenderedPageBreak/>
        <w:t>INTRODUCTION</w:t>
      </w:r>
    </w:p>
    <w:p w14:paraId="65354B71" w14:textId="79C35A4F" w:rsidR="00C54884" w:rsidRDefault="00C54884" w:rsidP="00C54884">
      <w:pPr>
        <w:pStyle w:val="a9"/>
        <w:jc w:val="lowKashida"/>
        <w:rPr>
          <w:rFonts w:ascii="Ebrima" w:hAnsi="Ebrima"/>
        </w:rPr>
      </w:pPr>
      <w:r w:rsidRPr="00C54884">
        <w:rPr>
          <w:rFonts w:ascii="Ebrima" w:hAnsi="Ebrima"/>
        </w:rPr>
        <w:t>Libyan Journal of Medical Research (LJMR), a publication of Libyan Medical Research center, is a peer-reviewed online journal with semiannually print on demand compilation of issues published. The journal’s full text is available online at http://www.ljmr.com.ly. The journal allows free access (Open Access) to its contents and permits authors to self-archive final accepted version of the articles on any OAI-compliant institutional / subject-based repository. The journal does not charge for submission, processing or publication of manuscripts and even for color Licenses.</w:t>
      </w:r>
      <w:r>
        <w:rPr>
          <w:rFonts w:ascii="Ebrima" w:hAnsi="Ebrima"/>
        </w:rPr>
        <w:t xml:space="preserve"> </w:t>
      </w:r>
      <w:r w:rsidRPr="00C54884">
        <w:rPr>
          <w:rFonts w:ascii="Ebrima" w:hAnsi="Ebrima"/>
        </w:rPr>
        <w:t xml:space="preserve">Libyan Journal of Medical Research (LJMR), a publication of Libyan Medical Research center, is a peer-reviewed online journal with semiannually print on demand compilation of issues published. </w:t>
      </w:r>
    </w:p>
    <w:p w14:paraId="7E690161" w14:textId="77777777" w:rsidR="00C54884" w:rsidRDefault="00C54884" w:rsidP="00C54884">
      <w:pPr>
        <w:pStyle w:val="a9"/>
        <w:jc w:val="lowKashida"/>
        <w:rPr>
          <w:rFonts w:ascii="Ebrima" w:hAnsi="Ebrima"/>
        </w:rPr>
      </w:pPr>
    </w:p>
    <w:p w14:paraId="2FC28641" w14:textId="4091E6F6" w:rsidR="004057CA" w:rsidRPr="00C54884" w:rsidRDefault="00543FD7" w:rsidP="004057CA">
      <w:pPr>
        <w:jc w:val="both"/>
        <w:rPr>
          <w:rFonts w:ascii="Ebrima" w:hAnsi="Ebrima"/>
          <w:b/>
          <w:bCs/>
          <w:sz w:val="24"/>
          <w:szCs w:val="24"/>
        </w:rPr>
      </w:pPr>
      <w:r w:rsidRPr="00C54884">
        <w:rPr>
          <w:rFonts w:ascii="Ebrima" w:hAnsi="Ebrima"/>
          <w:b/>
          <w:bCs/>
          <w:sz w:val="24"/>
          <w:szCs w:val="24"/>
        </w:rPr>
        <w:t>METHODS</w:t>
      </w:r>
    </w:p>
    <w:p w14:paraId="6A360799" w14:textId="77777777" w:rsidR="00C54884" w:rsidRDefault="00C54884" w:rsidP="00AF723B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>Libyan Journal of Medical Research (LJMR), a publication of Libyan Medical Research center, is a peer-reviewed online journal with semiannually print on demand compilation of issues published. The journal’s full text is available online at http://www.ljmr.com.ly. The journal allows free access (Open Access) to its contents and permits authors to self-archive final accepted version of the articles on any OAI-compliant institutional / subject-based repository. The journal does not charge for submission, processing or publication of manuscripts and even for color Licenses.</w:t>
      </w:r>
    </w:p>
    <w:p w14:paraId="33069EAA" w14:textId="77777777" w:rsidR="00C54884" w:rsidRDefault="00C54884" w:rsidP="00B1089C">
      <w:pPr>
        <w:jc w:val="both"/>
        <w:rPr>
          <w:rFonts w:ascii="Ebrima" w:hAnsi="Ebrima"/>
          <w:b/>
          <w:bCs/>
          <w:i/>
          <w:iCs/>
        </w:rPr>
      </w:pPr>
      <w:bookmarkStart w:id="1" w:name="_Hlk82178375"/>
      <w:r w:rsidRPr="00C54884">
        <w:rPr>
          <w:rFonts w:ascii="Ebrima" w:hAnsi="Ebrima"/>
          <w:b/>
          <w:bCs/>
          <w:i/>
          <w:iCs/>
        </w:rPr>
        <w:t xml:space="preserve">Libyan Journal of Medical Research </w:t>
      </w:r>
    </w:p>
    <w:p w14:paraId="1053A994" w14:textId="3129FE1E" w:rsidR="00C54884" w:rsidRDefault="00C54884" w:rsidP="00B1089C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 xml:space="preserve">Libyan Journal of Medical Research </w:t>
      </w:r>
      <w:bookmarkEnd w:id="1"/>
      <w:r w:rsidRPr="00C54884">
        <w:rPr>
          <w:rFonts w:ascii="Ebrima" w:hAnsi="Ebrima"/>
        </w:rPr>
        <w:t xml:space="preserve">(LJMR), a publication of Libyan Medical Research center, is a </w:t>
      </w:r>
      <w:r w:rsidRPr="00C54884">
        <w:rPr>
          <w:rFonts w:ascii="Ebrima" w:hAnsi="Ebrima"/>
        </w:rPr>
        <w:lastRenderedPageBreak/>
        <w:t>peer-reviewed online journal with semiannually print on demand compilation of issues published. The journal’s full text is available online at http://www.ljmr.com.ly. The journal allows free access (Open Access) to its contents and permits authors to self-archive final accepted version of the articles on any OAI-compliant institutional / subject-based repository. The journal does not charge for submission, processing or publication of manuscripts and even for color Licenses.</w:t>
      </w:r>
    </w:p>
    <w:p w14:paraId="00D317D1" w14:textId="00E84D3B" w:rsidR="000B4F96" w:rsidRDefault="00543FD7" w:rsidP="00B1089C">
      <w:pPr>
        <w:jc w:val="both"/>
        <w:rPr>
          <w:rFonts w:ascii="Ebrima" w:hAnsi="Ebrima"/>
          <w:sz w:val="24"/>
          <w:szCs w:val="24"/>
        </w:rPr>
      </w:pPr>
      <w:r w:rsidRPr="00C54884">
        <w:rPr>
          <w:rFonts w:ascii="Ebrima" w:hAnsi="Ebrima"/>
          <w:b/>
          <w:bCs/>
          <w:sz w:val="24"/>
          <w:szCs w:val="24"/>
        </w:rPr>
        <w:t>RESULTS</w:t>
      </w:r>
    </w:p>
    <w:p w14:paraId="25960CF6" w14:textId="77777777" w:rsidR="00D565EC" w:rsidRPr="00D565EC" w:rsidRDefault="00D565EC" w:rsidP="00D565EC">
      <w:pPr>
        <w:rPr>
          <w:rFonts w:ascii="Ebrima" w:hAnsi="Ebrima"/>
          <w:sz w:val="24"/>
          <w:szCs w:val="24"/>
        </w:rPr>
      </w:pPr>
      <w:r w:rsidRPr="00D565EC">
        <w:rPr>
          <w:rFonts w:ascii="Ebrima" w:hAnsi="Ebrima"/>
          <w:sz w:val="24"/>
          <w:szCs w:val="24"/>
        </w:rPr>
        <w:t>Section 1, Socio-demographic characteristics:</w:t>
      </w:r>
    </w:p>
    <w:p w14:paraId="087BFA7C" w14:textId="77777777" w:rsidR="00D565EC" w:rsidRPr="00D565EC" w:rsidRDefault="00D565EC" w:rsidP="00D565EC">
      <w:pPr>
        <w:rPr>
          <w:rFonts w:ascii="Ebrima" w:hAnsi="Ebrima"/>
          <w:sz w:val="24"/>
          <w:szCs w:val="24"/>
        </w:rPr>
      </w:pPr>
      <w:r w:rsidRPr="00D565EC">
        <w:rPr>
          <w:rFonts w:ascii="Ebrima" w:hAnsi="Ebrima"/>
          <w:sz w:val="24"/>
          <w:szCs w:val="24"/>
        </w:rPr>
        <w:t xml:space="preserve">Table (1) displays the sample distribution according to the age, gender, and years of experience of the respondents. The sample consists of 180 individuals. Among them, (17.8%) are male, while (82.2%) are female. About 65.0% of the participants have less than 5 years of community practice experience, while 23.3% have 5-10 years of experience. Additionally, 11.7% of the participants have more than 10 years of experience.                                                                    </w:t>
      </w:r>
    </w:p>
    <w:p w14:paraId="50344291" w14:textId="4127FEF0" w:rsidR="00D565EC" w:rsidRPr="00D565EC" w:rsidRDefault="00D565EC" w:rsidP="000D10FB">
      <w:pPr>
        <w:rPr>
          <w:rFonts w:ascii="Ebrima" w:hAnsi="Ebrima"/>
          <w:sz w:val="24"/>
          <w:szCs w:val="24"/>
        </w:rPr>
      </w:pPr>
      <w:r w:rsidRPr="00D565EC">
        <w:rPr>
          <w:rFonts w:ascii="Ebrima" w:hAnsi="Ebrima"/>
          <w:sz w:val="24"/>
          <w:szCs w:val="24"/>
        </w:rPr>
        <w:t xml:space="preserve">The majority of the sample falls into the "Less than 30 years" age category, accounting for 79.4% of the total sample. ''30-40 years" is the second largest age group, accounting for 18.9% of the sample while "More than 40 years" is the smallest age group, accounting for 1.7% of the sample.                                                                                                          </w:t>
      </w:r>
      <w:r w:rsidR="000D10FB">
        <w:rPr>
          <w:rFonts w:ascii="Ebrima" w:hAnsi="Ebrima"/>
          <w:sz w:val="24"/>
          <w:szCs w:val="24"/>
        </w:rPr>
        <w:t xml:space="preserve">                     </w:t>
      </w:r>
    </w:p>
    <w:p w14:paraId="716F72CC" w14:textId="77777777" w:rsidR="00D565EC" w:rsidRPr="00D565EC" w:rsidRDefault="00D565EC" w:rsidP="00D565EC">
      <w:pPr>
        <w:rPr>
          <w:rFonts w:ascii="Ebrima" w:hAnsi="Ebrima"/>
          <w:sz w:val="24"/>
          <w:szCs w:val="24"/>
        </w:rPr>
      </w:pPr>
    </w:p>
    <w:p w14:paraId="53FDB643" w14:textId="77777777" w:rsidR="000D10FB" w:rsidRPr="000D10FB" w:rsidRDefault="000D10FB" w:rsidP="000D10FB">
      <w:pPr>
        <w:spacing w:line="360" w:lineRule="auto"/>
        <w:jc w:val="both"/>
        <w:rPr>
          <w:rFonts w:ascii="Ebrima" w:hAnsi="Ebrima"/>
          <w:b/>
          <w:bCs/>
          <w:i/>
          <w:iCs/>
        </w:rPr>
      </w:pPr>
      <w:r w:rsidRPr="000D10FB">
        <w:rPr>
          <w:rFonts w:ascii="Ebrima" w:hAnsi="Ebrima"/>
          <w:b/>
          <w:bCs/>
          <w:i/>
          <w:iCs/>
        </w:rPr>
        <w:lastRenderedPageBreak/>
        <w:t>Table 1: Socio-demographic characteristics of community pharmacists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</w:tblGrid>
      <w:tr w:rsidR="000D10FB" w14:paraId="01C49D0E" w14:textId="77777777" w:rsidTr="000D10FB">
        <w:tc>
          <w:tcPr>
            <w:tcW w:w="1736" w:type="dxa"/>
          </w:tcPr>
          <w:p w14:paraId="4172CEC6" w14:textId="37BC52B3" w:rsidR="000D10FB" w:rsidRDefault="000D10FB" w:rsidP="00C54884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Variables</w:t>
            </w:r>
          </w:p>
        </w:tc>
        <w:tc>
          <w:tcPr>
            <w:tcW w:w="1737" w:type="dxa"/>
          </w:tcPr>
          <w:p w14:paraId="6C736462" w14:textId="1D52F4EE" w:rsidR="000D10FB" w:rsidRDefault="000D10FB" w:rsidP="00C54884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Frequency</w:t>
            </w:r>
          </w:p>
        </w:tc>
        <w:tc>
          <w:tcPr>
            <w:tcW w:w="1737" w:type="dxa"/>
          </w:tcPr>
          <w:p w14:paraId="21DEF75E" w14:textId="46DCB3AF" w:rsidR="000D10FB" w:rsidRDefault="000D10FB" w:rsidP="00C54884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Percentage</w:t>
            </w:r>
          </w:p>
        </w:tc>
      </w:tr>
      <w:tr w:rsidR="000D10FB" w14:paraId="7B65AFE9" w14:textId="77777777" w:rsidTr="000D10FB">
        <w:tc>
          <w:tcPr>
            <w:tcW w:w="1736" w:type="dxa"/>
          </w:tcPr>
          <w:p w14:paraId="70E3349C" w14:textId="77777777" w:rsidR="000D10FB" w:rsidRPr="000D10FB" w:rsidRDefault="000D10FB" w:rsidP="000D10FB">
            <w:pPr>
              <w:rPr>
                <w:rFonts w:ascii="Ebrima" w:hAnsi="Ebrima"/>
                <w:b/>
                <w:bCs/>
              </w:rPr>
            </w:pPr>
            <w:r w:rsidRPr="000D10FB">
              <w:rPr>
                <w:rFonts w:ascii="Ebrima" w:hAnsi="Ebrima"/>
                <w:b/>
                <w:bCs/>
              </w:rPr>
              <w:t xml:space="preserve">Gender                                                            </w:t>
            </w:r>
          </w:p>
          <w:p w14:paraId="57662BA6" w14:textId="77777777" w:rsidR="000D10FB" w:rsidRPr="000D10FB" w:rsidRDefault="000D10FB" w:rsidP="000D10FB">
            <w:pPr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 xml:space="preserve">Male                                                               </w:t>
            </w:r>
          </w:p>
          <w:p w14:paraId="6EC9D5A2" w14:textId="05A576AB" w:rsidR="000D10FB" w:rsidRDefault="000D10FB" w:rsidP="000D10FB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 xml:space="preserve">Female                                                           </w:t>
            </w:r>
          </w:p>
        </w:tc>
        <w:tc>
          <w:tcPr>
            <w:tcW w:w="1737" w:type="dxa"/>
          </w:tcPr>
          <w:p w14:paraId="39C73860" w14:textId="77777777" w:rsidR="000D10FB" w:rsidRDefault="000D10FB" w:rsidP="00C54884">
            <w:pPr>
              <w:jc w:val="both"/>
              <w:rPr>
                <w:rFonts w:ascii="Ebrima" w:hAnsi="Ebrima"/>
              </w:rPr>
            </w:pPr>
          </w:p>
          <w:p w14:paraId="217F492C" w14:textId="6C774CF1" w:rsidR="000D10FB" w:rsidRDefault="000D10FB" w:rsidP="00C54884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     32</w:t>
            </w:r>
          </w:p>
          <w:p w14:paraId="5015A6DB" w14:textId="223B84C4" w:rsidR="000D10FB" w:rsidRDefault="000D10FB" w:rsidP="00C54884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     148</w:t>
            </w:r>
          </w:p>
        </w:tc>
        <w:tc>
          <w:tcPr>
            <w:tcW w:w="1737" w:type="dxa"/>
          </w:tcPr>
          <w:p w14:paraId="3AAAE55D" w14:textId="77777777" w:rsidR="000D10FB" w:rsidRDefault="000D10FB" w:rsidP="00C54884">
            <w:pPr>
              <w:jc w:val="both"/>
              <w:rPr>
                <w:rFonts w:ascii="Ebrima" w:hAnsi="Ebrima"/>
              </w:rPr>
            </w:pPr>
          </w:p>
          <w:p w14:paraId="6B2F424F" w14:textId="701DD53C" w:rsidR="000D10FB" w:rsidRDefault="000D10FB" w:rsidP="00ED26FA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17.8%</w:t>
            </w:r>
          </w:p>
          <w:p w14:paraId="69AF0BD4" w14:textId="7B2F57D6" w:rsidR="000D10FB" w:rsidRDefault="000D10FB" w:rsidP="00ED26FA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82.2%</w:t>
            </w:r>
          </w:p>
        </w:tc>
      </w:tr>
      <w:tr w:rsidR="000D10FB" w14:paraId="1D5E7550" w14:textId="77777777" w:rsidTr="000D10FB">
        <w:tc>
          <w:tcPr>
            <w:tcW w:w="1736" w:type="dxa"/>
          </w:tcPr>
          <w:p w14:paraId="6BB057BC" w14:textId="77777777" w:rsidR="000D10FB" w:rsidRPr="00ED26FA" w:rsidRDefault="000D10FB" w:rsidP="00C54884">
            <w:pPr>
              <w:jc w:val="both"/>
              <w:rPr>
                <w:rFonts w:ascii="Ebrima" w:hAnsi="Ebrima"/>
                <w:b/>
                <w:bCs/>
              </w:rPr>
            </w:pPr>
            <w:r w:rsidRPr="00ED26FA">
              <w:rPr>
                <w:rFonts w:ascii="Ebrima" w:hAnsi="Ebrima"/>
                <w:b/>
                <w:bCs/>
              </w:rPr>
              <w:t>Age</w:t>
            </w:r>
          </w:p>
          <w:p w14:paraId="365275AB" w14:textId="602D0EE6" w:rsidR="000D10FB" w:rsidRDefault="000D10FB" w:rsidP="000D10FB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Less than 30 years</w:t>
            </w:r>
          </w:p>
          <w:p w14:paraId="3BA1696B" w14:textId="77777777" w:rsidR="00ED26FA" w:rsidRPr="000D10FB" w:rsidRDefault="00ED26FA" w:rsidP="000D10FB">
            <w:pPr>
              <w:jc w:val="both"/>
              <w:rPr>
                <w:rFonts w:ascii="Ebrima" w:hAnsi="Ebrima"/>
              </w:rPr>
            </w:pPr>
          </w:p>
          <w:p w14:paraId="1478FE2F" w14:textId="45E30D02" w:rsidR="000D10FB" w:rsidRDefault="000D10FB" w:rsidP="000D10FB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30-40 years</w:t>
            </w:r>
          </w:p>
          <w:p w14:paraId="3276D2E7" w14:textId="77777777" w:rsidR="00ED26FA" w:rsidRPr="000D10FB" w:rsidRDefault="00ED26FA" w:rsidP="000D10FB">
            <w:pPr>
              <w:jc w:val="both"/>
              <w:rPr>
                <w:rFonts w:ascii="Ebrima" w:hAnsi="Ebrima"/>
              </w:rPr>
            </w:pPr>
          </w:p>
          <w:p w14:paraId="071A6D11" w14:textId="16729E65" w:rsidR="000D10FB" w:rsidRDefault="000D10FB" w:rsidP="000D10FB">
            <w:pPr>
              <w:jc w:val="both"/>
              <w:rPr>
                <w:rFonts w:ascii="Ebrima" w:hAnsi="Ebrima"/>
              </w:rPr>
            </w:pPr>
            <w:r w:rsidRPr="000D10FB">
              <w:rPr>
                <w:rFonts w:ascii="Ebrima" w:hAnsi="Ebrima"/>
              </w:rPr>
              <w:t>More than 40 years</w:t>
            </w:r>
          </w:p>
        </w:tc>
        <w:tc>
          <w:tcPr>
            <w:tcW w:w="1737" w:type="dxa"/>
          </w:tcPr>
          <w:p w14:paraId="0D0042CC" w14:textId="77777777" w:rsidR="000D10FB" w:rsidRDefault="000D10FB" w:rsidP="00C54884">
            <w:pPr>
              <w:jc w:val="both"/>
              <w:rPr>
                <w:rFonts w:ascii="Ebrima" w:hAnsi="Ebrima"/>
              </w:rPr>
            </w:pPr>
          </w:p>
          <w:p w14:paraId="74661409" w14:textId="77777777" w:rsidR="00ED26FA" w:rsidRDefault="00ED26FA" w:rsidP="00C54884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     143</w:t>
            </w:r>
          </w:p>
          <w:p w14:paraId="570EE5D8" w14:textId="77777777" w:rsidR="00ED26FA" w:rsidRDefault="00ED26FA" w:rsidP="00C54884">
            <w:pPr>
              <w:jc w:val="both"/>
              <w:rPr>
                <w:rFonts w:ascii="Ebrima" w:hAnsi="Ebrima"/>
              </w:rPr>
            </w:pPr>
          </w:p>
          <w:p w14:paraId="3C15EDB2" w14:textId="77777777" w:rsidR="00ED26FA" w:rsidRDefault="00ED26FA" w:rsidP="00C54884">
            <w:pPr>
              <w:jc w:val="both"/>
              <w:rPr>
                <w:rFonts w:ascii="Ebrima" w:hAnsi="Ebrima"/>
              </w:rPr>
            </w:pPr>
          </w:p>
          <w:p w14:paraId="1F43E805" w14:textId="77777777" w:rsidR="00ED26FA" w:rsidRDefault="00ED26FA" w:rsidP="00C54884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      34</w:t>
            </w:r>
          </w:p>
          <w:p w14:paraId="29B48254" w14:textId="77777777" w:rsidR="00ED26FA" w:rsidRDefault="00ED26FA" w:rsidP="00C54884">
            <w:pPr>
              <w:jc w:val="both"/>
              <w:rPr>
                <w:rFonts w:ascii="Ebrima" w:hAnsi="Ebrima"/>
              </w:rPr>
            </w:pPr>
          </w:p>
          <w:p w14:paraId="1BD6DC8D" w14:textId="14BE7E5F" w:rsidR="00ED26FA" w:rsidRDefault="00ED26FA" w:rsidP="00C54884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       3</w:t>
            </w:r>
          </w:p>
        </w:tc>
        <w:tc>
          <w:tcPr>
            <w:tcW w:w="1737" w:type="dxa"/>
          </w:tcPr>
          <w:p w14:paraId="157FBCDA" w14:textId="77777777" w:rsidR="000D10FB" w:rsidRDefault="000D10FB" w:rsidP="00C54884">
            <w:pPr>
              <w:jc w:val="both"/>
              <w:rPr>
                <w:rFonts w:ascii="Ebrima" w:hAnsi="Ebrima"/>
              </w:rPr>
            </w:pPr>
          </w:p>
          <w:p w14:paraId="3F71F5B7" w14:textId="2B38BF23" w:rsidR="00ED26FA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79.4%</w:t>
            </w:r>
          </w:p>
          <w:p w14:paraId="3B0973FD" w14:textId="6FDDED74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2FEB5E0C" w14:textId="77777777" w:rsidR="00ED26FA" w:rsidRPr="00ED26FA" w:rsidRDefault="00ED26FA" w:rsidP="00ED26FA">
            <w:pPr>
              <w:jc w:val="both"/>
              <w:rPr>
                <w:rFonts w:ascii="Ebrima" w:hAnsi="Ebrima"/>
                <w:rtl/>
              </w:rPr>
            </w:pPr>
          </w:p>
          <w:p w14:paraId="11EC39E9" w14:textId="3792AFAF" w:rsidR="00ED26FA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18.9%</w:t>
            </w:r>
          </w:p>
          <w:p w14:paraId="71E8D14A" w14:textId="26F47822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450614C7" w14:textId="57C31426" w:rsidR="00ED26FA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1.7%</w:t>
            </w:r>
          </w:p>
          <w:p w14:paraId="1CD7C99E" w14:textId="60840D7B" w:rsidR="00ED26FA" w:rsidRDefault="00ED26FA" w:rsidP="00ED26FA">
            <w:pPr>
              <w:jc w:val="both"/>
              <w:rPr>
                <w:rFonts w:ascii="Ebrima" w:hAnsi="Ebrima"/>
              </w:rPr>
            </w:pPr>
          </w:p>
        </w:tc>
      </w:tr>
      <w:tr w:rsidR="000D10FB" w14:paraId="16CFE897" w14:textId="77777777" w:rsidTr="000D10FB">
        <w:tc>
          <w:tcPr>
            <w:tcW w:w="1736" w:type="dxa"/>
          </w:tcPr>
          <w:p w14:paraId="15577BF9" w14:textId="77777777" w:rsidR="00ED26FA" w:rsidRPr="00ED26FA" w:rsidRDefault="00ED26FA" w:rsidP="00ED26FA">
            <w:pPr>
              <w:jc w:val="both"/>
              <w:rPr>
                <w:rFonts w:ascii="Ebrima" w:hAnsi="Ebrima"/>
                <w:b/>
                <w:bCs/>
              </w:rPr>
            </w:pPr>
            <w:r w:rsidRPr="00ED26FA">
              <w:rPr>
                <w:rFonts w:ascii="Ebrima" w:hAnsi="Ebrima"/>
                <w:b/>
                <w:bCs/>
              </w:rPr>
              <w:t xml:space="preserve">Years of experience </w:t>
            </w:r>
          </w:p>
          <w:p w14:paraId="583BC823" w14:textId="61CCFD79" w:rsidR="00ED26FA" w:rsidRDefault="00ED26FA" w:rsidP="00ED26FA">
            <w:pPr>
              <w:jc w:val="both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Less than 5 years</w:t>
            </w:r>
          </w:p>
          <w:p w14:paraId="1024FFA0" w14:textId="77777777" w:rsidR="00ED26FA" w:rsidRP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0879D367" w14:textId="66C71C40" w:rsidR="00ED26FA" w:rsidRDefault="00ED26FA" w:rsidP="00ED26FA">
            <w:pPr>
              <w:jc w:val="both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5-10 years</w:t>
            </w:r>
          </w:p>
          <w:p w14:paraId="7F93A853" w14:textId="77777777" w:rsidR="00ED26FA" w:rsidRP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4BC73968" w14:textId="44AFC8C5" w:rsidR="000D10FB" w:rsidRDefault="00ED26FA" w:rsidP="00ED26FA">
            <w:pPr>
              <w:jc w:val="both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More than 10 years</w:t>
            </w:r>
          </w:p>
        </w:tc>
        <w:tc>
          <w:tcPr>
            <w:tcW w:w="1737" w:type="dxa"/>
          </w:tcPr>
          <w:p w14:paraId="59341FF4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14F50D48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4870FC42" w14:textId="5BD85300" w:rsidR="00ED26FA" w:rsidRPr="00ED26FA" w:rsidRDefault="00ED26FA" w:rsidP="00ED26FA">
            <w:pPr>
              <w:jc w:val="center"/>
              <w:rPr>
                <w:rFonts w:ascii="Ebrima" w:hAnsi="Ebrima"/>
                <w:rtl/>
              </w:rPr>
            </w:pPr>
            <w:r w:rsidRPr="00ED26FA">
              <w:rPr>
                <w:rFonts w:ascii="Ebrima" w:hAnsi="Ebrima"/>
              </w:rPr>
              <w:t>117</w:t>
            </w:r>
          </w:p>
          <w:p w14:paraId="296CE3A8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2766DEB3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318A4E50" w14:textId="4D754863" w:rsidR="00ED26FA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42</w:t>
            </w:r>
          </w:p>
          <w:p w14:paraId="7DFB6919" w14:textId="77777777" w:rsidR="00ED26FA" w:rsidRPr="00ED26FA" w:rsidRDefault="00ED26FA" w:rsidP="00ED26FA">
            <w:pPr>
              <w:jc w:val="both"/>
              <w:rPr>
                <w:rFonts w:ascii="Ebrima" w:hAnsi="Ebrima"/>
                <w:rtl/>
              </w:rPr>
            </w:pPr>
          </w:p>
          <w:p w14:paraId="34F21F3A" w14:textId="21EB20D7" w:rsidR="000D10FB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21</w:t>
            </w:r>
          </w:p>
        </w:tc>
        <w:tc>
          <w:tcPr>
            <w:tcW w:w="1737" w:type="dxa"/>
          </w:tcPr>
          <w:p w14:paraId="7B9B0A65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09A2FDD5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50EF9258" w14:textId="2E7640DC" w:rsidR="00ED26FA" w:rsidRPr="00ED26FA" w:rsidRDefault="00ED26FA" w:rsidP="00ED26FA">
            <w:pPr>
              <w:jc w:val="center"/>
              <w:rPr>
                <w:rFonts w:ascii="Ebrima" w:hAnsi="Ebrima"/>
                <w:rtl/>
              </w:rPr>
            </w:pPr>
            <w:r w:rsidRPr="00ED26FA">
              <w:rPr>
                <w:rFonts w:ascii="Ebrima" w:hAnsi="Ebrima"/>
              </w:rPr>
              <w:t>65%</w:t>
            </w:r>
          </w:p>
          <w:p w14:paraId="05CA87D7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398F0E39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11CE2DD0" w14:textId="5A98F8D6" w:rsidR="00ED26FA" w:rsidRPr="00ED26FA" w:rsidRDefault="00ED26FA" w:rsidP="00ED26FA">
            <w:pPr>
              <w:jc w:val="center"/>
              <w:rPr>
                <w:rFonts w:ascii="Ebrima" w:hAnsi="Ebrima"/>
                <w:rtl/>
              </w:rPr>
            </w:pPr>
            <w:r w:rsidRPr="00ED26FA">
              <w:rPr>
                <w:rFonts w:ascii="Ebrima" w:hAnsi="Ebrima"/>
              </w:rPr>
              <w:t>23.3%</w:t>
            </w:r>
          </w:p>
          <w:p w14:paraId="5A3C8E89" w14:textId="77777777" w:rsidR="00ED26FA" w:rsidRDefault="00ED26FA" w:rsidP="00ED26FA">
            <w:pPr>
              <w:jc w:val="both"/>
              <w:rPr>
                <w:rFonts w:ascii="Ebrima" w:hAnsi="Ebrima"/>
              </w:rPr>
            </w:pPr>
          </w:p>
          <w:p w14:paraId="47A4C2BF" w14:textId="102AEFC2" w:rsidR="000D10FB" w:rsidRDefault="00ED26FA" w:rsidP="00ED26FA">
            <w:pPr>
              <w:jc w:val="center"/>
              <w:rPr>
                <w:rFonts w:ascii="Ebrima" w:hAnsi="Ebrima"/>
              </w:rPr>
            </w:pPr>
            <w:r w:rsidRPr="00ED26FA">
              <w:rPr>
                <w:rFonts w:ascii="Ebrima" w:hAnsi="Ebrima"/>
              </w:rPr>
              <w:t>11.7%</w:t>
            </w:r>
          </w:p>
        </w:tc>
      </w:tr>
    </w:tbl>
    <w:p w14:paraId="02C36BA0" w14:textId="77777777" w:rsidR="00D565EC" w:rsidRPr="000D10FB" w:rsidRDefault="00D565EC" w:rsidP="00C54884">
      <w:pPr>
        <w:jc w:val="both"/>
        <w:rPr>
          <w:rFonts w:ascii="Ebrima" w:hAnsi="Ebrima"/>
        </w:rPr>
      </w:pPr>
    </w:p>
    <w:p w14:paraId="33A4C008" w14:textId="77777777" w:rsidR="00D565EC" w:rsidRDefault="00D565EC" w:rsidP="00C54884">
      <w:pPr>
        <w:jc w:val="both"/>
        <w:rPr>
          <w:rFonts w:ascii="Ebrima" w:hAnsi="Ebrima"/>
        </w:rPr>
      </w:pPr>
    </w:p>
    <w:p w14:paraId="1A1549B7" w14:textId="77777777" w:rsidR="00D565EC" w:rsidRDefault="00D565EC" w:rsidP="00C54884">
      <w:pPr>
        <w:jc w:val="both"/>
        <w:rPr>
          <w:rFonts w:ascii="Ebrima" w:hAnsi="Ebrima"/>
        </w:rPr>
      </w:pPr>
    </w:p>
    <w:p w14:paraId="562A239B" w14:textId="77777777" w:rsidR="00D565EC" w:rsidRDefault="00D565EC" w:rsidP="00C54884">
      <w:pPr>
        <w:jc w:val="both"/>
        <w:rPr>
          <w:rFonts w:ascii="Ebrima" w:hAnsi="Ebrima"/>
        </w:rPr>
      </w:pPr>
    </w:p>
    <w:p w14:paraId="064CE07B" w14:textId="77777777" w:rsidR="00D565EC" w:rsidRDefault="00D565EC" w:rsidP="00C54884">
      <w:pPr>
        <w:jc w:val="both"/>
        <w:rPr>
          <w:rFonts w:ascii="Ebrima" w:hAnsi="Ebrima"/>
        </w:rPr>
      </w:pPr>
    </w:p>
    <w:p w14:paraId="087DAC3A" w14:textId="77777777" w:rsidR="00D565EC" w:rsidRDefault="00D565EC" w:rsidP="00C54884">
      <w:pPr>
        <w:jc w:val="both"/>
        <w:rPr>
          <w:rFonts w:ascii="Ebrima" w:hAnsi="Ebrima"/>
        </w:rPr>
      </w:pPr>
    </w:p>
    <w:p w14:paraId="21305779" w14:textId="77777777" w:rsidR="00D565EC" w:rsidRDefault="00D565EC" w:rsidP="00C54884">
      <w:pPr>
        <w:jc w:val="both"/>
        <w:rPr>
          <w:rFonts w:ascii="Ebrima" w:hAnsi="Ebrima"/>
        </w:rPr>
      </w:pPr>
    </w:p>
    <w:p w14:paraId="7D2406F9" w14:textId="77777777" w:rsidR="00D565EC" w:rsidRDefault="00D565EC" w:rsidP="00ED26FA">
      <w:pPr>
        <w:rPr>
          <w:rFonts w:ascii="Ebrima" w:hAnsi="Ebrima"/>
        </w:rPr>
      </w:pPr>
    </w:p>
    <w:p w14:paraId="69555F18" w14:textId="77777777" w:rsidR="00D565EC" w:rsidRDefault="00D565EC" w:rsidP="00ED26FA">
      <w:pPr>
        <w:rPr>
          <w:rFonts w:ascii="Ebrima" w:hAnsi="Ebrima"/>
        </w:rPr>
      </w:pPr>
    </w:p>
    <w:p w14:paraId="720D48F8" w14:textId="77777777" w:rsidR="00D565EC" w:rsidRDefault="00D565EC" w:rsidP="00ED26FA">
      <w:pPr>
        <w:rPr>
          <w:rFonts w:ascii="Ebrima" w:hAnsi="Ebrima"/>
        </w:rPr>
      </w:pPr>
    </w:p>
    <w:p w14:paraId="53190ADD" w14:textId="77777777" w:rsidR="00D565EC" w:rsidRDefault="00D565EC" w:rsidP="00ED26FA">
      <w:pPr>
        <w:rPr>
          <w:rFonts w:ascii="Ebrima" w:hAnsi="Ebrima"/>
        </w:rPr>
      </w:pPr>
    </w:p>
    <w:p w14:paraId="54C288F1" w14:textId="77777777" w:rsidR="00D565EC" w:rsidRDefault="00D565EC" w:rsidP="00ED26FA">
      <w:pPr>
        <w:rPr>
          <w:rFonts w:ascii="Ebrima" w:hAnsi="Ebrima"/>
        </w:rPr>
      </w:pPr>
    </w:p>
    <w:p w14:paraId="1B0A7BBB" w14:textId="77777777" w:rsidR="00D565EC" w:rsidRDefault="00D565EC" w:rsidP="00ED26FA">
      <w:pPr>
        <w:rPr>
          <w:rFonts w:ascii="Ebrima" w:hAnsi="Ebrima"/>
        </w:rPr>
      </w:pPr>
    </w:p>
    <w:p w14:paraId="2801E800" w14:textId="77777777" w:rsidR="00D565EC" w:rsidRDefault="00D565EC" w:rsidP="00ED26FA">
      <w:pPr>
        <w:rPr>
          <w:rFonts w:ascii="Ebrima" w:hAnsi="Ebrima"/>
        </w:rPr>
      </w:pPr>
    </w:p>
    <w:p w14:paraId="4F5CB672" w14:textId="77777777" w:rsidR="00D565EC" w:rsidRDefault="00D565EC" w:rsidP="00ED26FA">
      <w:pPr>
        <w:rPr>
          <w:rFonts w:ascii="Ebrima" w:hAnsi="Ebrima"/>
        </w:rPr>
      </w:pPr>
    </w:p>
    <w:p w14:paraId="69368CD8" w14:textId="77777777" w:rsidR="00D565EC" w:rsidRDefault="00D565EC" w:rsidP="00ED26FA">
      <w:pPr>
        <w:rPr>
          <w:rFonts w:ascii="Ebrima" w:hAnsi="Ebrima"/>
        </w:rPr>
      </w:pPr>
    </w:p>
    <w:p w14:paraId="07A25BA9" w14:textId="77777777" w:rsidR="00D565EC" w:rsidRDefault="00D565EC" w:rsidP="00ED26FA">
      <w:pPr>
        <w:rPr>
          <w:rFonts w:ascii="Ebrima" w:hAnsi="Ebrima"/>
        </w:rPr>
      </w:pPr>
    </w:p>
    <w:p w14:paraId="329328C2" w14:textId="3087CDBE" w:rsidR="00D565EC" w:rsidRDefault="00D565EC" w:rsidP="00ED26FA">
      <w:pPr>
        <w:rPr>
          <w:rFonts w:ascii="Ebrima" w:hAnsi="Ebrima"/>
        </w:rPr>
      </w:pPr>
    </w:p>
    <w:p w14:paraId="6C742F1A" w14:textId="77777777" w:rsidR="00D565EC" w:rsidRDefault="00D565EC" w:rsidP="00ED26FA">
      <w:pPr>
        <w:rPr>
          <w:rFonts w:ascii="Ebrima" w:hAnsi="Ebrima"/>
        </w:rPr>
      </w:pPr>
    </w:p>
    <w:p w14:paraId="6B085B94" w14:textId="77777777" w:rsidR="00D565EC" w:rsidRDefault="00D565EC" w:rsidP="00ED26FA">
      <w:pPr>
        <w:rPr>
          <w:rFonts w:ascii="Ebrima" w:hAnsi="Ebrima"/>
        </w:rPr>
      </w:pPr>
    </w:p>
    <w:p w14:paraId="78E4B6E3" w14:textId="77777777" w:rsidR="00D565EC" w:rsidRDefault="00D565EC" w:rsidP="00ED26FA">
      <w:pPr>
        <w:rPr>
          <w:rFonts w:ascii="Ebrima" w:hAnsi="Ebrima"/>
        </w:rPr>
      </w:pPr>
    </w:p>
    <w:p w14:paraId="02DB4537" w14:textId="77777777" w:rsidR="00D565EC" w:rsidRDefault="00D565EC" w:rsidP="00ED26FA">
      <w:pPr>
        <w:rPr>
          <w:rFonts w:ascii="Ebrima" w:hAnsi="Ebrima"/>
        </w:rPr>
      </w:pPr>
    </w:p>
    <w:p w14:paraId="39C0FE43" w14:textId="77777777" w:rsidR="00D565EC" w:rsidRDefault="00D565EC" w:rsidP="00ED26FA">
      <w:pPr>
        <w:rPr>
          <w:rFonts w:ascii="Ebrima" w:hAnsi="Ebrima"/>
        </w:rPr>
      </w:pPr>
    </w:p>
    <w:p w14:paraId="256C580A" w14:textId="77777777" w:rsidR="00ED26FA" w:rsidRDefault="00ED26FA" w:rsidP="00ED26FA">
      <w:pPr>
        <w:rPr>
          <w:rFonts w:ascii="Ebrima" w:hAnsi="Ebrima"/>
        </w:rPr>
      </w:pPr>
    </w:p>
    <w:p w14:paraId="4C9EEB87" w14:textId="09145B50" w:rsidR="00D565EC" w:rsidRPr="001869FD" w:rsidRDefault="001869FD" w:rsidP="001869FD">
      <w:pPr>
        <w:jc w:val="both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  <w:r w:rsidRPr="001869F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en-US"/>
        </w:rPr>
        <w:lastRenderedPageBreak/>
        <w:drawing>
          <wp:inline distT="0" distB="0" distL="0" distR="0" wp14:anchorId="70A1F722" wp14:editId="2E1C2650">
            <wp:extent cx="3314700" cy="1994445"/>
            <wp:effectExtent l="0" t="0" r="0" b="635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3314700" cy="19944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9FD"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  <w:t>Figure 1, Antibiotics that are frequently dispensed without a prescription</w:t>
      </w:r>
    </w:p>
    <w:p w14:paraId="0033762F" w14:textId="5464A317" w:rsidR="001869FD" w:rsidRDefault="001869FD" w:rsidP="00C54884">
      <w:pPr>
        <w:jc w:val="both"/>
        <w:rPr>
          <w:rFonts w:ascii="Ebrima" w:hAnsi="Ebrima"/>
        </w:rPr>
      </w:pPr>
    </w:p>
    <w:p w14:paraId="0EAFFE32" w14:textId="6F30B282" w:rsidR="00D565EC" w:rsidRPr="001869FD" w:rsidRDefault="001869FD" w:rsidP="001869FD">
      <w:pPr>
        <w:jc w:val="both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  <w:r w:rsidRPr="001869F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A01E743" wp14:editId="2D001F06">
            <wp:extent cx="3463636" cy="1738630"/>
            <wp:effectExtent l="0" t="0" r="381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3465790" cy="17397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9FD"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  <w:t>Figure 2, Medical disorders in which antibiotics are provided without a prescription</w:t>
      </w:r>
    </w:p>
    <w:p w14:paraId="0648B034" w14:textId="77777777" w:rsidR="00D565EC" w:rsidRDefault="00D565EC" w:rsidP="00C54884">
      <w:pPr>
        <w:jc w:val="both"/>
        <w:rPr>
          <w:rFonts w:ascii="Ebrima" w:hAnsi="Ebrima"/>
        </w:rPr>
      </w:pPr>
    </w:p>
    <w:p w14:paraId="535EFF61" w14:textId="77777777" w:rsidR="00D565EC" w:rsidRDefault="00D565EC" w:rsidP="00C54884">
      <w:pPr>
        <w:jc w:val="both"/>
        <w:rPr>
          <w:rFonts w:ascii="Ebrima" w:hAnsi="Ebrima"/>
        </w:rPr>
      </w:pPr>
    </w:p>
    <w:p w14:paraId="79467631" w14:textId="77777777" w:rsidR="00D565EC" w:rsidRDefault="00D565EC" w:rsidP="00C54884">
      <w:pPr>
        <w:jc w:val="both"/>
        <w:rPr>
          <w:rFonts w:ascii="Ebrima" w:hAnsi="Ebrima"/>
        </w:rPr>
      </w:pPr>
    </w:p>
    <w:p w14:paraId="5B4D03AE" w14:textId="77777777" w:rsidR="00D565EC" w:rsidRDefault="00D565EC" w:rsidP="00C54884">
      <w:pPr>
        <w:jc w:val="both"/>
        <w:rPr>
          <w:rFonts w:ascii="Ebrima" w:hAnsi="Ebrima"/>
        </w:rPr>
      </w:pPr>
    </w:p>
    <w:p w14:paraId="74E6708C" w14:textId="77777777" w:rsidR="00D565EC" w:rsidRDefault="00D565EC" w:rsidP="00C54884">
      <w:pPr>
        <w:jc w:val="both"/>
        <w:rPr>
          <w:rFonts w:ascii="Ebrima" w:hAnsi="Ebrima"/>
        </w:rPr>
      </w:pPr>
    </w:p>
    <w:p w14:paraId="20B7AD51" w14:textId="77777777" w:rsidR="00D565EC" w:rsidRDefault="00D565EC" w:rsidP="00C54884">
      <w:pPr>
        <w:jc w:val="both"/>
        <w:rPr>
          <w:rFonts w:ascii="Ebrima" w:hAnsi="Ebrima"/>
        </w:rPr>
      </w:pPr>
    </w:p>
    <w:p w14:paraId="0FD4396B" w14:textId="77777777" w:rsidR="00D565EC" w:rsidRDefault="00D565EC" w:rsidP="00C54884">
      <w:pPr>
        <w:jc w:val="both"/>
        <w:rPr>
          <w:rFonts w:ascii="Ebrima" w:hAnsi="Ebrima"/>
        </w:rPr>
      </w:pPr>
    </w:p>
    <w:p w14:paraId="57266180" w14:textId="77777777" w:rsidR="00D565EC" w:rsidRDefault="00D565EC" w:rsidP="00C54884">
      <w:pPr>
        <w:jc w:val="both"/>
        <w:rPr>
          <w:rFonts w:ascii="Ebrima" w:hAnsi="Ebrima"/>
        </w:rPr>
      </w:pPr>
    </w:p>
    <w:p w14:paraId="7260528C" w14:textId="77777777" w:rsidR="00D565EC" w:rsidRDefault="00D565EC" w:rsidP="00C54884">
      <w:pPr>
        <w:jc w:val="both"/>
        <w:rPr>
          <w:rFonts w:ascii="Ebrima" w:hAnsi="Ebrima"/>
        </w:rPr>
      </w:pPr>
    </w:p>
    <w:p w14:paraId="1EFD0F4C" w14:textId="77777777" w:rsidR="00D565EC" w:rsidRDefault="00D565EC" w:rsidP="00C54884">
      <w:pPr>
        <w:jc w:val="both"/>
        <w:rPr>
          <w:rFonts w:ascii="Ebrima" w:hAnsi="Ebrima"/>
        </w:rPr>
      </w:pPr>
    </w:p>
    <w:p w14:paraId="1A2A5F63" w14:textId="77777777" w:rsidR="00D565EC" w:rsidRDefault="00D565EC" w:rsidP="00C54884">
      <w:pPr>
        <w:jc w:val="both"/>
        <w:rPr>
          <w:rFonts w:ascii="Ebrima" w:hAnsi="Ebrima"/>
        </w:rPr>
      </w:pPr>
    </w:p>
    <w:p w14:paraId="2C0FD0DF" w14:textId="77777777" w:rsidR="00D565EC" w:rsidRDefault="00D565EC" w:rsidP="00C54884">
      <w:pPr>
        <w:jc w:val="both"/>
        <w:rPr>
          <w:rFonts w:ascii="Ebrima" w:hAnsi="Ebrima"/>
        </w:rPr>
      </w:pPr>
    </w:p>
    <w:p w14:paraId="2EA0EB86" w14:textId="77777777" w:rsidR="00D565EC" w:rsidRDefault="00D565EC" w:rsidP="00C54884">
      <w:pPr>
        <w:jc w:val="both"/>
        <w:rPr>
          <w:rFonts w:ascii="Ebrima" w:hAnsi="Ebrima"/>
        </w:rPr>
      </w:pPr>
    </w:p>
    <w:p w14:paraId="21E148BC" w14:textId="77777777" w:rsidR="00D565EC" w:rsidRDefault="00D565EC" w:rsidP="00C54884">
      <w:pPr>
        <w:jc w:val="both"/>
        <w:rPr>
          <w:rFonts w:ascii="Ebrima" w:hAnsi="Ebrima"/>
        </w:rPr>
      </w:pPr>
    </w:p>
    <w:p w14:paraId="3102C07F" w14:textId="77777777" w:rsidR="00D565EC" w:rsidRDefault="00D565EC" w:rsidP="00C54884">
      <w:pPr>
        <w:jc w:val="both"/>
        <w:rPr>
          <w:rFonts w:ascii="Ebrima" w:hAnsi="Ebrima"/>
        </w:rPr>
      </w:pPr>
    </w:p>
    <w:p w14:paraId="380B5C68" w14:textId="1A39A885" w:rsidR="00B1089C" w:rsidRPr="00C54884" w:rsidRDefault="00C54884" w:rsidP="00C54884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 xml:space="preserve">Libyan Journal of Medical Research (LJMR), a publication of Libyan Medical Research center, is a peer-reviewed online journal with semiannually print on demand compilation of issues published. </w:t>
      </w:r>
    </w:p>
    <w:p w14:paraId="41512228" w14:textId="77777777" w:rsidR="00D565EC" w:rsidRDefault="00C54884" w:rsidP="00AF723B">
      <w:pPr>
        <w:pStyle w:val="a9"/>
        <w:jc w:val="lowKashida"/>
        <w:rPr>
          <w:rFonts w:ascii="Ebrima" w:hAnsi="Ebrima"/>
        </w:rPr>
      </w:pPr>
      <w:r w:rsidRPr="00C54884">
        <w:rPr>
          <w:rFonts w:ascii="Ebrima" w:hAnsi="Ebrima"/>
        </w:rPr>
        <w:t xml:space="preserve">peer-reviewed online journal with semiannually print on demand compilation of issues published. The journal’s full text is available online at http://www.ljmr.com.ly. The journal allows free access (Open Access) to its contents and permits authors to </w:t>
      </w:r>
    </w:p>
    <w:p w14:paraId="29F6E493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5C46AA6F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3F8881FD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56A1F02A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28393136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562A2D5" w14:textId="44560CAD" w:rsidR="00D565EC" w:rsidRDefault="001869FD" w:rsidP="00AF723B">
      <w:pPr>
        <w:pStyle w:val="a9"/>
        <w:jc w:val="lowKashida"/>
        <w:rPr>
          <w:rFonts w:ascii="Ebrima" w:hAnsi="Ebrima"/>
        </w:rPr>
      </w:pPr>
      <w:r w:rsidRPr="001869F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4311606" wp14:editId="5C7BF155">
            <wp:extent cx="3512127" cy="2286000"/>
            <wp:effectExtent l="0" t="0" r="0" b="0"/>
            <wp:docPr id="7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3515852" cy="22884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7467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1287591A" w14:textId="47DFF98E" w:rsidR="00D565EC" w:rsidRDefault="001869FD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  <w:r w:rsidRPr="001869FD"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  <w:t>Figure 3, Reasons behind non-prescription dispensing of antibiotics</w:t>
      </w:r>
    </w:p>
    <w:p w14:paraId="7675A808" w14:textId="40D330E6" w:rsidR="001869FD" w:rsidRDefault="001869FD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</w:p>
    <w:p w14:paraId="0107BC61" w14:textId="04980DCE" w:rsidR="001869FD" w:rsidRDefault="001869FD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</w:p>
    <w:p w14:paraId="58563FD9" w14:textId="13B3B402" w:rsidR="001869FD" w:rsidRPr="001869FD" w:rsidRDefault="001869FD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  <w:r w:rsidRPr="001869F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00D7AFA" wp14:editId="00DB4D42">
            <wp:extent cx="3519055" cy="1948787"/>
            <wp:effectExtent l="0" t="0" r="5715" b="0"/>
            <wp:docPr id="8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3522402" cy="19506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722E1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27CFF4A5" w14:textId="12F197FF" w:rsidR="00D565EC" w:rsidRPr="001869FD" w:rsidRDefault="009A51E0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  <w:r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  <w:t xml:space="preserve">Figure 4, reasons behind </w:t>
      </w:r>
      <w:bookmarkStart w:id="2" w:name="_GoBack"/>
      <w:bookmarkEnd w:id="2"/>
      <w:r w:rsidR="001869FD" w:rsidRPr="001869FD"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  <w:t>discontinuing of antibiotic dispensing without prescription in the future</w:t>
      </w:r>
    </w:p>
    <w:p w14:paraId="03BB1FE4" w14:textId="77777777" w:rsidR="00D565EC" w:rsidRPr="001869FD" w:rsidRDefault="00D565EC" w:rsidP="00AF723B">
      <w:pPr>
        <w:pStyle w:val="a9"/>
        <w:jc w:val="lowKashida"/>
        <w:rPr>
          <w:rFonts w:ascii="Ebrima" w:eastAsia="Times New Roman" w:hAnsi="Ebrima" w:cs="Times New Roman"/>
          <w:b/>
          <w:i/>
          <w:iCs/>
          <w:color w:val="000000"/>
          <w:sz w:val="20"/>
          <w:lang w:eastAsia="de-DE" w:bidi="en-US"/>
        </w:rPr>
      </w:pPr>
    </w:p>
    <w:p w14:paraId="7126EF0B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1FC383D1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2BF75075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159D2390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0EFA9978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9D1CA31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4502E3C0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482EE67D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32FCE35A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22DC263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52982085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46CD98D6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2B17A3F1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642A7475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CE37960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5D0D57D4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18B7066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56C5C70D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8B62980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7800C887" w14:textId="77777777" w:rsidR="00D565EC" w:rsidRDefault="00D565EC" w:rsidP="00AF723B">
      <w:pPr>
        <w:pStyle w:val="a9"/>
        <w:jc w:val="lowKashida"/>
        <w:rPr>
          <w:rFonts w:ascii="Ebrima" w:hAnsi="Ebrima"/>
        </w:rPr>
      </w:pPr>
    </w:p>
    <w:p w14:paraId="1ED50251" w14:textId="3E4F01B1" w:rsidR="00C54884" w:rsidRDefault="00C54884" w:rsidP="00AF723B">
      <w:pPr>
        <w:pStyle w:val="a9"/>
        <w:jc w:val="lowKashida"/>
        <w:rPr>
          <w:rFonts w:ascii="Ebrima" w:hAnsi="Ebrima"/>
        </w:rPr>
      </w:pPr>
      <w:r w:rsidRPr="00C54884">
        <w:rPr>
          <w:rFonts w:ascii="Ebrima" w:hAnsi="Ebrima"/>
        </w:rPr>
        <w:t>self-archive final accepted version of the articles on any OAI-compliant institutional / subject-based repository. The journal does not charge for submission, processing or publication of manuscripts and even for color Licenses.</w:t>
      </w:r>
    </w:p>
    <w:p w14:paraId="4C8FCA38" w14:textId="77777777" w:rsidR="00AF723B" w:rsidRPr="00C54884" w:rsidRDefault="00AF723B" w:rsidP="00AF723B">
      <w:pPr>
        <w:pStyle w:val="a9"/>
        <w:jc w:val="lowKashida"/>
        <w:rPr>
          <w:rFonts w:ascii="Ebrima" w:hAnsi="Ebrima"/>
        </w:rPr>
      </w:pPr>
    </w:p>
    <w:p w14:paraId="156E7898" w14:textId="78E47059" w:rsidR="00A777A7" w:rsidRPr="00C54884" w:rsidRDefault="00A777A7" w:rsidP="00A777A7">
      <w:pPr>
        <w:pStyle w:val="MDPI31text"/>
        <w:rPr>
          <w:rFonts w:ascii="Ebrima" w:hAnsi="Ebrima"/>
        </w:rPr>
      </w:pPr>
    </w:p>
    <w:p w14:paraId="3E10AE90" w14:textId="77777777" w:rsidR="00A777A7" w:rsidRPr="00C54884" w:rsidRDefault="00A777A7" w:rsidP="00B1089C">
      <w:pPr>
        <w:pStyle w:val="a9"/>
        <w:rPr>
          <w:rFonts w:ascii="Ebrima" w:hAnsi="Ebrima"/>
        </w:rPr>
      </w:pPr>
    </w:p>
    <w:p w14:paraId="4D38D464" w14:textId="69F5E528" w:rsidR="00D045B8" w:rsidRPr="00C54884" w:rsidRDefault="00543FD7" w:rsidP="00AF723B">
      <w:pPr>
        <w:jc w:val="both"/>
        <w:rPr>
          <w:rFonts w:ascii="Ebrima" w:hAnsi="Ebrima"/>
          <w:b/>
          <w:bCs/>
          <w:sz w:val="24"/>
          <w:szCs w:val="24"/>
        </w:rPr>
      </w:pPr>
      <w:r w:rsidRPr="00C54884">
        <w:rPr>
          <w:rFonts w:ascii="Ebrima" w:hAnsi="Ebrima"/>
          <w:b/>
          <w:bCs/>
          <w:sz w:val="24"/>
          <w:szCs w:val="24"/>
        </w:rPr>
        <w:t xml:space="preserve">DISSCUSION </w:t>
      </w:r>
    </w:p>
    <w:p w14:paraId="5570D5EC" w14:textId="77777777" w:rsidR="00C54884" w:rsidRDefault="00C54884" w:rsidP="00AF723B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>Libyan Journal of Medical Research (LJMR), a publication of Libyan Medical Research center, is a peer-reviewed online journal with semiannually print on demand compilation of issues published. The journal’s full text is available online at http://www.ljmr.com.ly. The journal allows free access (Open Access) to its contents and permits authors to self-archive final accepted version of the articles on any OAI-compliant institutional / subject-based repository. The journal does not charge for submission, processing or publication of manuscripts and even for color Licenses.</w:t>
      </w:r>
    </w:p>
    <w:p w14:paraId="59527790" w14:textId="1AB2B906" w:rsidR="00A47075" w:rsidRPr="00C54884" w:rsidRDefault="00A47075" w:rsidP="00AF723B">
      <w:pPr>
        <w:jc w:val="both"/>
        <w:rPr>
          <w:rFonts w:ascii="Ebrima" w:hAnsi="Ebrima"/>
        </w:rPr>
      </w:pPr>
      <w:r w:rsidRPr="00C54884">
        <w:rPr>
          <w:rFonts w:ascii="Ebrima" w:hAnsi="Ebrima"/>
          <w:b/>
          <w:bCs/>
          <w:sz w:val="24"/>
          <w:szCs w:val="24"/>
        </w:rPr>
        <w:t>CONCLUSION</w:t>
      </w:r>
    </w:p>
    <w:p w14:paraId="7925BE6F" w14:textId="566C8408" w:rsidR="00C54884" w:rsidRDefault="00C54884" w:rsidP="00AF723B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lastRenderedPageBreak/>
        <w:t>Libyan Journal of Medical Research (LJMR), a publication of Libyan Medical Research center</w:t>
      </w:r>
      <w:r>
        <w:rPr>
          <w:rFonts w:ascii="Ebrima" w:hAnsi="Ebrima"/>
        </w:rPr>
        <w:t>.</w:t>
      </w:r>
    </w:p>
    <w:p w14:paraId="1C120026" w14:textId="77777777" w:rsidR="00C54884" w:rsidRDefault="00C54884" w:rsidP="00AF723B">
      <w:pPr>
        <w:jc w:val="both"/>
        <w:rPr>
          <w:rFonts w:ascii="Ebrima" w:hAnsi="Ebrima"/>
        </w:rPr>
      </w:pPr>
    </w:p>
    <w:p w14:paraId="3785B9E9" w14:textId="4ED1F1EE" w:rsidR="00276D11" w:rsidRPr="00C54884" w:rsidRDefault="00276D11" w:rsidP="00C54884">
      <w:pPr>
        <w:jc w:val="both"/>
        <w:rPr>
          <w:rFonts w:ascii="Ebrima" w:hAnsi="Ebrima"/>
          <w:b/>
          <w:bCs/>
          <w:i/>
          <w:iCs/>
        </w:rPr>
      </w:pPr>
      <w:r w:rsidRPr="00C54884">
        <w:rPr>
          <w:rFonts w:ascii="Ebrima" w:hAnsi="Ebrima"/>
          <w:b/>
          <w:bCs/>
          <w:i/>
          <w:iCs/>
        </w:rPr>
        <w:t xml:space="preserve">Disclaimer </w:t>
      </w:r>
    </w:p>
    <w:p w14:paraId="2039F3A4" w14:textId="77777777" w:rsidR="00182B13" w:rsidRPr="00C54884" w:rsidRDefault="00276D11" w:rsidP="000B4F96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 xml:space="preserve">The </w:t>
      </w:r>
      <w:r w:rsidR="00BD2DCA" w:rsidRPr="00C54884">
        <w:rPr>
          <w:rFonts w:ascii="Ebrima" w:hAnsi="Ebrima"/>
        </w:rPr>
        <w:t>article</w:t>
      </w:r>
      <w:r w:rsidRPr="00C54884">
        <w:rPr>
          <w:rFonts w:ascii="Ebrima" w:hAnsi="Ebrima"/>
        </w:rPr>
        <w:t xml:space="preserve"> has not been previously presented or published, and is not part of </w:t>
      </w:r>
      <w:r w:rsidR="00A759CA" w:rsidRPr="00C54884">
        <w:rPr>
          <w:rFonts w:ascii="Ebrima" w:hAnsi="Ebrima"/>
        </w:rPr>
        <w:t xml:space="preserve">a </w:t>
      </w:r>
      <w:r w:rsidRPr="00C54884">
        <w:rPr>
          <w:rFonts w:ascii="Ebrima" w:hAnsi="Ebrima"/>
        </w:rPr>
        <w:t>thesis project</w:t>
      </w:r>
      <w:r w:rsidR="00BD2DCA" w:rsidRPr="00C54884">
        <w:rPr>
          <w:rFonts w:ascii="Ebrima" w:hAnsi="Ebrima"/>
        </w:rPr>
        <w:t>.</w:t>
      </w:r>
      <w:r w:rsidRPr="00C54884">
        <w:rPr>
          <w:rFonts w:ascii="Ebrima" w:hAnsi="Ebrima"/>
        </w:rPr>
        <w:t xml:space="preserve"> </w:t>
      </w:r>
    </w:p>
    <w:p w14:paraId="6A44A5CE" w14:textId="77777777" w:rsidR="00276D11" w:rsidRPr="00C54884" w:rsidRDefault="00276D11" w:rsidP="00F229F7">
      <w:pPr>
        <w:jc w:val="both"/>
        <w:rPr>
          <w:rFonts w:ascii="Ebrima" w:hAnsi="Ebrima"/>
          <w:b/>
          <w:bCs/>
          <w:i/>
          <w:iCs/>
        </w:rPr>
      </w:pPr>
      <w:r w:rsidRPr="00C54884">
        <w:rPr>
          <w:rFonts w:ascii="Ebrima" w:hAnsi="Ebrima"/>
          <w:b/>
          <w:bCs/>
          <w:i/>
          <w:iCs/>
        </w:rPr>
        <w:t xml:space="preserve">Conflict of Interest </w:t>
      </w:r>
    </w:p>
    <w:p w14:paraId="6699B7C2" w14:textId="77777777" w:rsidR="004B598E" w:rsidRPr="00C54884" w:rsidRDefault="00276D11" w:rsidP="00ED47D3">
      <w:pPr>
        <w:jc w:val="both"/>
        <w:rPr>
          <w:rFonts w:ascii="Ebrima" w:hAnsi="Ebrima"/>
        </w:rPr>
      </w:pPr>
      <w:r w:rsidRPr="00C54884">
        <w:rPr>
          <w:rFonts w:ascii="Ebrima" w:hAnsi="Ebrima"/>
        </w:rPr>
        <w:t xml:space="preserve">There </w:t>
      </w:r>
      <w:r w:rsidR="006216BE" w:rsidRPr="00C54884">
        <w:rPr>
          <w:rFonts w:ascii="Ebrima" w:hAnsi="Ebrima"/>
        </w:rPr>
        <w:t xml:space="preserve">are no financial, personal, or professional conflicts of </w:t>
      </w:r>
      <w:r w:rsidRPr="00C54884">
        <w:rPr>
          <w:rFonts w:ascii="Ebrima" w:hAnsi="Ebrima"/>
        </w:rPr>
        <w:t>interest to declare.</w:t>
      </w:r>
    </w:p>
    <w:p w14:paraId="322B8B35" w14:textId="31F50F80" w:rsidR="00506800" w:rsidRPr="00C54884" w:rsidRDefault="00543FD7" w:rsidP="0057314B">
      <w:pPr>
        <w:jc w:val="both"/>
        <w:rPr>
          <w:rFonts w:ascii="Ebrima" w:hAnsi="Ebrima" w:cstheme="minorHAnsi"/>
          <w:sz w:val="24"/>
          <w:szCs w:val="24"/>
        </w:rPr>
      </w:pPr>
      <w:r w:rsidRPr="00C54884">
        <w:rPr>
          <w:rFonts w:ascii="Ebrima" w:hAnsi="Ebrima"/>
          <w:b/>
          <w:bCs/>
          <w:sz w:val="24"/>
          <w:szCs w:val="24"/>
        </w:rPr>
        <w:t>REFERENCES</w:t>
      </w:r>
    </w:p>
    <w:p w14:paraId="4B884226" w14:textId="61DEBDC4" w:rsidR="004B598E" w:rsidRPr="00C54884" w:rsidRDefault="00D045B8" w:rsidP="00B911A8">
      <w:pPr>
        <w:pStyle w:val="a5"/>
        <w:numPr>
          <w:ilvl w:val="0"/>
          <w:numId w:val="17"/>
        </w:numPr>
        <w:ind w:left="540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 xml:space="preserve">Medicare program; prospective payment system for long term care hospitals RY; 2008; annual payment rate updates and policy changes in hospitals direct and indirect graduate medical education policy changes; Final role. Fed </w:t>
      </w:r>
      <w:proofErr w:type="spellStart"/>
      <w:r w:rsidRPr="00C54884">
        <w:rPr>
          <w:rFonts w:ascii="Ebrima" w:hAnsi="Ebrima" w:cstheme="minorHAnsi"/>
          <w:lang w:val="en-GB"/>
        </w:rPr>
        <w:t>Regist</w:t>
      </w:r>
      <w:proofErr w:type="spellEnd"/>
      <w:r w:rsidRPr="00C54884">
        <w:rPr>
          <w:rFonts w:ascii="Ebrima" w:hAnsi="Ebrima" w:cstheme="minorHAnsi"/>
          <w:lang w:val="en-GB"/>
        </w:rPr>
        <w:t xml:space="preserve"> 2007; 72:26869-7029</w:t>
      </w:r>
      <w:r w:rsidR="004B598E" w:rsidRPr="00C54884">
        <w:rPr>
          <w:rFonts w:ascii="Ebrima" w:hAnsi="Ebrima" w:cstheme="minorHAnsi"/>
          <w:lang w:val="en-GB"/>
        </w:rPr>
        <w:t xml:space="preserve">. </w:t>
      </w:r>
    </w:p>
    <w:p w14:paraId="455E9A19" w14:textId="17D380BC" w:rsidR="004B598E" w:rsidRPr="00C54884" w:rsidRDefault="00D045B8" w:rsidP="00B911A8">
      <w:pPr>
        <w:pStyle w:val="a5"/>
        <w:numPr>
          <w:ilvl w:val="0"/>
          <w:numId w:val="17"/>
        </w:numPr>
        <w:ind w:left="540"/>
        <w:jc w:val="lowKashida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>Al-</w:t>
      </w:r>
      <w:proofErr w:type="spellStart"/>
      <w:r w:rsidRPr="00C54884">
        <w:rPr>
          <w:rFonts w:ascii="Ebrima" w:hAnsi="Ebrima" w:cstheme="minorHAnsi"/>
          <w:lang w:val="en-GB"/>
        </w:rPr>
        <w:t>Areibi</w:t>
      </w:r>
      <w:proofErr w:type="spellEnd"/>
      <w:r w:rsidRPr="00C54884">
        <w:rPr>
          <w:rFonts w:ascii="Ebrima" w:hAnsi="Ebrima" w:cstheme="minorHAnsi"/>
          <w:lang w:val="en-GB"/>
        </w:rPr>
        <w:t xml:space="preserve"> A. Medical education in Libya: Challenges, hopes, and recommendations. Libyan </w:t>
      </w:r>
      <w:proofErr w:type="spellStart"/>
      <w:r w:rsidRPr="00C54884">
        <w:rPr>
          <w:rFonts w:ascii="Ebrima" w:hAnsi="Ebrima" w:cstheme="minorHAnsi"/>
          <w:lang w:val="en-GB"/>
        </w:rPr>
        <w:t>Int</w:t>
      </w:r>
      <w:proofErr w:type="spellEnd"/>
      <w:r w:rsidRPr="00C54884">
        <w:rPr>
          <w:rFonts w:ascii="Ebrima" w:hAnsi="Ebrima" w:cstheme="minorHAnsi"/>
          <w:lang w:val="en-GB"/>
        </w:rPr>
        <w:t xml:space="preserve"> Med </w:t>
      </w:r>
      <w:proofErr w:type="spellStart"/>
      <w:r w:rsidRPr="00C54884">
        <w:rPr>
          <w:rFonts w:ascii="Ebrima" w:hAnsi="Ebrima" w:cstheme="minorHAnsi"/>
          <w:lang w:val="en-GB"/>
        </w:rPr>
        <w:t>Univ</w:t>
      </w:r>
      <w:proofErr w:type="spellEnd"/>
      <w:r w:rsidRPr="00C54884">
        <w:rPr>
          <w:rFonts w:ascii="Ebrima" w:hAnsi="Ebrima" w:cstheme="minorHAnsi"/>
          <w:lang w:val="en-GB"/>
        </w:rPr>
        <w:t xml:space="preserve"> J</w:t>
      </w:r>
      <w:r w:rsidR="005821A4" w:rsidRPr="00C54884">
        <w:rPr>
          <w:rFonts w:ascii="Ebrima" w:hAnsi="Ebrima" w:cstheme="minorHAnsi"/>
          <w:lang w:val="en-GB"/>
        </w:rPr>
        <w:t>. 2019;</w:t>
      </w:r>
      <w:r w:rsidRPr="00C54884">
        <w:rPr>
          <w:rFonts w:ascii="Ebrima" w:hAnsi="Ebrima" w:cstheme="minorHAnsi"/>
          <w:lang w:val="en-GB"/>
        </w:rPr>
        <w:t>4</w:t>
      </w:r>
      <w:r w:rsidR="005821A4" w:rsidRPr="00C54884">
        <w:rPr>
          <w:rFonts w:ascii="Ebrima" w:hAnsi="Ebrima" w:cstheme="minorHAnsi"/>
          <w:lang w:val="en-GB"/>
        </w:rPr>
        <w:t>(1):</w:t>
      </w:r>
      <w:r w:rsidRPr="00C54884">
        <w:rPr>
          <w:rFonts w:ascii="Ebrima" w:hAnsi="Ebrima" w:cstheme="minorHAnsi"/>
          <w:lang w:val="en-GB"/>
        </w:rPr>
        <w:t>3-9.</w:t>
      </w:r>
      <w:r w:rsidR="00D446C6" w:rsidRPr="00C54884">
        <w:rPr>
          <w:rFonts w:ascii="Ebrima" w:hAnsi="Ebrima" w:cstheme="minorHAnsi"/>
          <w:lang w:val="en-GB"/>
        </w:rPr>
        <w:t xml:space="preserve">  </w:t>
      </w:r>
      <w:r w:rsidR="00D446C6" w:rsidRPr="00C54884">
        <w:rPr>
          <w:rFonts w:ascii="Ebrima" w:hAnsi="Ebrima" w:cstheme="minorHAnsi"/>
          <w:color w:val="0000FF"/>
          <w:lang w:val="en-GB"/>
        </w:rPr>
        <w:t>DOI:</w:t>
      </w:r>
      <w:r w:rsidR="00A62463" w:rsidRPr="00C54884">
        <w:rPr>
          <w:rFonts w:ascii="Ebrima" w:hAnsi="Ebrima" w:cstheme="minorHAnsi"/>
          <w:color w:val="0000FF"/>
          <w:lang w:val="en-GB"/>
        </w:rPr>
        <w:t xml:space="preserve"> </w:t>
      </w:r>
      <w:r w:rsidRPr="00C54884">
        <w:rPr>
          <w:rFonts w:ascii="Ebrima" w:hAnsi="Ebrima" w:cstheme="minorHAnsi"/>
          <w:color w:val="0000FF"/>
          <w:lang w:val="en-GB"/>
        </w:rPr>
        <w:t>10.4103/LIUJ.LIUJ_3_19</w:t>
      </w:r>
      <w:r w:rsidR="00D446C6" w:rsidRPr="00C54884">
        <w:rPr>
          <w:rFonts w:ascii="Ebrima" w:hAnsi="Ebrima" w:cstheme="minorHAnsi"/>
          <w:lang w:val="en-GB"/>
        </w:rPr>
        <w:t xml:space="preserve">    </w:t>
      </w:r>
      <w:r w:rsidR="004B598E" w:rsidRPr="00C54884">
        <w:rPr>
          <w:rFonts w:ascii="Ebrima" w:hAnsi="Ebrima" w:cstheme="minorHAnsi"/>
          <w:rtl/>
          <w:lang w:val="en-GB"/>
        </w:rPr>
        <w:t xml:space="preserve">  </w:t>
      </w:r>
    </w:p>
    <w:p w14:paraId="52BAE3AB" w14:textId="2077107E" w:rsidR="00D045B8" w:rsidRPr="00C54884" w:rsidRDefault="00D045B8" w:rsidP="00B911A8">
      <w:pPr>
        <w:pStyle w:val="a5"/>
        <w:numPr>
          <w:ilvl w:val="0"/>
          <w:numId w:val="17"/>
        </w:numPr>
        <w:ind w:left="540"/>
        <w:jc w:val="lowKashida"/>
        <w:rPr>
          <w:rFonts w:ascii="Ebrima" w:hAnsi="Ebrima" w:cstheme="minorHAnsi"/>
          <w:lang w:val="en-GB"/>
        </w:rPr>
      </w:pPr>
      <w:proofErr w:type="spellStart"/>
      <w:r w:rsidRPr="00C54884">
        <w:rPr>
          <w:rFonts w:ascii="Ebrima" w:hAnsi="Ebrima" w:cstheme="minorHAnsi"/>
          <w:lang w:val="en-GB"/>
        </w:rPr>
        <w:t>Boulet</w:t>
      </w:r>
      <w:proofErr w:type="spellEnd"/>
      <w:r w:rsidRPr="00C54884">
        <w:rPr>
          <w:rFonts w:ascii="Ebrima" w:hAnsi="Ebrima" w:cstheme="minorHAnsi"/>
          <w:lang w:val="en-GB"/>
        </w:rPr>
        <w:t xml:space="preserve"> J, Cooper R, </w:t>
      </w:r>
      <w:proofErr w:type="spellStart"/>
      <w:r w:rsidRPr="00C54884">
        <w:rPr>
          <w:rFonts w:ascii="Ebrima" w:hAnsi="Ebrima" w:cstheme="minorHAnsi"/>
          <w:lang w:val="en-GB"/>
        </w:rPr>
        <w:t>Seeling</w:t>
      </w:r>
      <w:proofErr w:type="spellEnd"/>
      <w:r w:rsidRPr="00C54884">
        <w:rPr>
          <w:rFonts w:ascii="Ebrima" w:hAnsi="Ebrima" w:cstheme="minorHAnsi"/>
          <w:lang w:val="en-GB"/>
        </w:rPr>
        <w:t xml:space="preserve"> S, </w:t>
      </w:r>
      <w:proofErr w:type="spellStart"/>
      <w:r w:rsidRPr="00C54884">
        <w:rPr>
          <w:rFonts w:ascii="Ebrima" w:hAnsi="Ebrima" w:cstheme="minorHAnsi"/>
          <w:lang w:val="en-GB"/>
        </w:rPr>
        <w:t>Norcini</w:t>
      </w:r>
      <w:proofErr w:type="spellEnd"/>
      <w:r w:rsidRPr="00C54884">
        <w:rPr>
          <w:rFonts w:ascii="Ebrima" w:hAnsi="Ebrima" w:cstheme="minorHAnsi"/>
          <w:lang w:val="en-GB"/>
        </w:rPr>
        <w:t xml:space="preserve"> J, McKinley DW</w:t>
      </w:r>
      <w:r w:rsidR="005821A4" w:rsidRPr="00C54884">
        <w:rPr>
          <w:rFonts w:ascii="Ebrima" w:hAnsi="Ebrima" w:cstheme="minorHAnsi"/>
          <w:lang w:val="en-GB"/>
        </w:rPr>
        <w:t>,</w:t>
      </w:r>
      <w:r w:rsidR="005821A4" w:rsidRPr="00C54884">
        <w:rPr>
          <w:rFonts w:ascii="Ebrima" w:hAnsi="Ebrima"/>
        </w:rPr>
        <w:t xml:space="preserve"> </w:t>
      </w:r>
      <w:r w:rsidR="005821A4" w:rsidRPr="00C54884">
        <w:rPr>
          <w:rFonts w:ascii="Ebrima" w:hAnsi="Ebrima" w:cstheme="minorHAnsi"/>
          <w:lang w:val="en-GB"/>
        </w:rPr>
        <w:t>Cooper R, et al.</w:t>
      </w:r>
      <w:r w:rsidRPr="00C54884">
        <w:rPr>
          <w:rFonts w:ascii="Ebrima" w:hAnsi="Ebrima" w:cstheme="minorHAnsi"/>
          <w:lang w:val="en-GB"/>
        </w:rPr>
        <w:t xml:space="preserve"> US Citizens who obtain their medical degrees abroad: an overview, 1992-2006. Health </w:t>
      </w:r>
      <w:proofErr w:type="spellStart"/>
      <w:r w:rsidRPr="00C54884">
        <w:rPr>
          <w:rFonts w:ascii="Ebrima" w:hAnsi="Ebrima" w:cstheme="minorHAnsi"/>
          <w:lang w:val="en-GB"/>
        </w:rPr>
        <w:t>Aff</w:t>
      </w:r>
      <w:proofErr w:type="spellEnd"/>
      <w:r w:rsidRPr="00C54884">
        <w:rPr>
          <w:rFonts w:ascii="Ebrima" w:hAnsi="Ebrima" w:cstheme="minorHAnsi"/>
          <w:lang w:val="en-GB"/>
        </w:rPr>
        <w:t xml:space="preserve"> (Millwood).</w:t>
      </w:r>
      <w:r w:rsidR="005821A4" w:rsidRPr="00C54884">
        <w:rPr>
          <w:rFonts w:ascii="Ebrima" w:hAnsi="Ebrima" w:cstheme="minorHAnsi"/>
          <w:lang w:val="en-GB"/>
        </w:rPr>
        <w:t xml:space="preserve"> 2019;</w:t>
      </w:r>
      <w:r w:rsidRPr="00C54884">
        <w:rPr>
          <w:rFonts w:ascii="Ebrima" w:hAnsi="Ebrima" w:cstheme="minorHAnsi"/>
          <w:lang w:val="en-GB"/>
        </w:rPr>
        <w:t>28</w:t>
      </w:r>
      <w:r w:rsidR="005821A4" w:rsidRPr="00C54884">
        <w:rPr>
          <w:rFonts w:ascii="Ebrima" w:hAnsi="Ebrima" w:cstheme="minorHAnsi"/>
          <w:lang w:val="en-GB"/>
        </w:rPr>
        <w:t>(2)</w:t>
      </w:r>
      <w:r w:rsidRPr="00C54884">
        <w:rPr>
          <w:rFonts w:ascii="Ebrima" w:hAnsi="Ebrima" w:cstheme="minorHAnsi"/>
          <w:lang w:val="en-GB"/>
        </w:rPr>
        <w:t>:226-23.</w:t>
      </w:r>
      <w:r w:rsidRPr="00C54884">
        <w:rPr>
          <w:rFonts w:ascii="Ebrima" w:hAnsi="Ebrima" w:cstheme="minorHAnsi"/>
          <w:color w:val="0000FF"/>
          <w:lang w:val="en-GB"/>
        </w:rPr>
        <w:t xml:space="preserve"> https://doi.org/10.1377/hlthaff.28.1.226 </w:t>
      </w:r>
    </w:p>
    <w:p w14:paraId="1DE83894" w14:textId="61C67A70" w:rsidR="004B598E" w:rsidRPr="00C54884" w:rsidRDefault="00D01378" w:rsidP="00B911A8">
      <w:pPr>
        <w:pStyle w:val="a5"/>
        <w:numPr>
          <w:ilvl w:val="0"/>
          <w:numId w:val="17"/>
        </w:numPr>
        <w:ind w:left="540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>Organisation for economic co-operation and development. Medical graduates in health at a glance 2015: OECD Indicators. 2015;84-85.</w:t>
      </w:r>
      <w:r w:rsidR="004B598E" w:rsidRPr="00C54884">
        <w:rPr>
          <w:rFonts w:ascii="Ebrima" w:hAnsi="Ebrima" w:cstheme="minorHAnsi"/>
          <w:lang w:val="en-GB"/>
        </w:rPr>
        <w:t xml:space="preserve"> </w:t>
      </w:r>
      <w:r w:rsidRPr="00C54884">
        <w:rPr>
          <w:rFonts w:ascii="Ebrima" w:hAnsi="Ebrima" w:cstheme="minorHAnsi"/>
          <w:color w:val="0000FF"/>
          <w:lang w:val="en-GB"/>
        </w:rPr>
        <w:t>https://doi.org/10.1787/19991312.</w:t>
      </w:r>
      <w:r w:rsidRPr="00C54884">
        <w:rPr>
          <w:rFonts w:ascii="Ebrima" w:hAnsi="Ebrima" w:cstheme="minorHAnsi"/>
          <w:lang w:val="en-GB"/>
        </w:rPr>
        <w:t xml:space="preserve"> </w:t>
      </w:r>
    </w:p>
    <w:p w14:paraId="70CF472D" w14:textId="48BAA2CD" w:rsidR="004B598E" w:rsidRPr="00C54884" w:rsidRDefault="00D01378" w:rsidP="00B911A8">
      <w:pPr>
        <w:pStyle w:val="a5"/>
        <w:numPr>
          <w:ilvl w:val="0"/>
          <w:numId w:val="17"/>
        </w:numPr>
        <w:ind w:left="540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>El-</w:t>
      </w:r>
      <w:proofErr w:type="spellStart"/>
      <w:r w:rsidRPr="00C54884">
        <w:rPr>
          <w:rFonts w:ascii="Ebrima" w:hAnsi="Ebrima" w:cstheme="minorHAnsi"/>
          <w:lang w:val="en-GB"/>
        </w:rPr>
        <w:t>Hawat</w:t>
      </w:r>
      <w:proofErr w:type="spellEnd"/>
      <w:r w:rsidRPr="00C54884">
        <w:rPr>
          <w:rFonts w:ascii="Ebrima" w:hAnsi="Ebrima" w:cstheme="minorHAnsi"/>
          <w:lang w:val="en-GB"/>
        </w:rPr>
        <w:t xml:space="preserve"> A. Country Higher Education Profiles - Libya. International Network for Higher Education in Africa. 2000</w:t>
      </w:r>
      <w:r w:rsidR="004B598E" w:rsidRPr="00C54884">
        <w:rPr>
          <w:rFonts w:ascii="Ebrima" w:hAnsi="Ebrima" w:cstheme="minorHAnsi"/>
          <w:lang w:val="en-GB"/>
        </w:rPr>
        <w:t>.</w:t>
      </w:r>
      <w:r w:rsidRPr="00C54884">
        <w:rPr>
          <w:rFonts w:ascii="Ebrima" w:hAnsi="Ebrima" w:cstheme="minorHAnsi"/>
          <w:lang w:val="en-GB"/>
        </w:rPr>
        <w:t xml:space="preserve"> </w:t>
      </w:r>
      <w:r w:rsidRPr="00C54884">
        <w:rPr>
          <w:rFonts w:ascii="Ebrima" w:hAnsi="Ebrima" w:cstheme="minorHAnsi"/>
          <w:color w:val="0000FF"/>
          <w:lang w:val="en-GB"/>
        </w:rPr>
        <w:t>DOI: 10.1016/j.sbspro.2011.11.300</w:t>
      </w:r>
    </w:p>
    <w:p w14:paraId="6E890623" w14:textId="7F2CD502" w:rsidR="00D01378" w:rsidRPr="00C54884" w:rsidRDefault="00D01378" w:rsidP="00B911A8">
      <w:pPr>
        <w:pStyle w:val="a5"/>
        <w:numPr>
          <w:ilvl w:val="0"/>
          <w:numId w:val="17"/>
        </w:numPr>
        <w:ind w:left="540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 xml:space="preserve">The Libyan Health System: Study of Medical and Allied Health Education and Training Institutions. Ministry of Health, Health Information and Documentation </w:t>
      </w:r>
      <w:proofErr w:type="spellStart"/>
      <w:r w:rsidRPr="00C54884">
        <w:rPr>
          <w:rFonts w:ascii="Ebrima" w:hAnsi="Ebrima" w:cstheme="minorHAnsi"/>
          <w:lang w:val="en-GB"/>
        </w:rPr>
        <w:t>Center</w:t>
      </w:r>
      <w:proofErr w:type="spellEnd"/>
      <w:r w:rsidRPr="00C54884">
        <w:rPr>
          <w:rFonts w:ascii="Ebrima" w:hAnsi="Ebrima" w:cstheme="minorHAnsi"/>
          <w:lang w:val="en-GB"/>
        </w:rPr>
        <w:t>; 2018. from:</w:t>
      </w:r>
      <w:r w:rsidR="00B911A8" w:rsidRPr="00C54884">
        <w:rPr>
          <w:rFonts w:ascii="Ebrima" w:hAnsi="Ebrima" w:cstheme="minorHAnsi"/>
          <w:lang w:val="en-GB"/>
        </w:rPr>
        <w:t xml:space="preserve"> </w:t>
      </w:r>
      <w:r w:rsidRPr="00C54884">
        <w:rPr>
          <w:rFonts w:ascii="Ebrima" w:hAnsi="Ebrima" w:cstheme="minorHAnsi"/>
          <w:color w:val="0000FF"/>
          <w:lang w:val="en-GB"/>
        </w:rPr>
        <w:lastRenderedPageBreak/>
        <w:t>http://www.seha.ly/en/wp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content/uploads/2017/11/Study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of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Medical-and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Allied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Health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Institutes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of</w:t>
      </w:r>
      <w:r w:rsidRPr="00C54884">
        <w:rPr>
          <w:color w:val="0000FF"/>
          <w:lang w:val="en-GB"/>
        </w:rPr>
        <w:t>‑</w:t>
      </w:r>
      <w:r w:rsidRPr="00C54884">
        <w:rPr>
          <w:rFonts w:ascii="Ebrima" w:hAnsi="Ebrima" w:cstheme="minorHAnsi"/>
          <w:color w:val="0000FF"/>
          <w:lang w:val="en-GB"/>
        </w:rPr>
        <w:t>Libya.pdf.</w:t>
      </w:r>
      <w:r w:rsidRPr="00C54884">
        <w:rPr>
          <w:rFonts w:ascii="Ebrima" w:hAnsi="Ebrima" w:cstheme="minorHAnsi"/>
          <w:lang w:val="en-GB"/>
        </w:rPr>
        <w:t xml:space="preserve"> </w:t>
      </w:r>
    </w:p>
    <w:p w14:paraId="322BF4EA" w14:textId="6B63B4EB" w:rsidR="008F048D" w:rsidRPr="00C54884" w:rsidRDefault="00EA7B8A" w:rsidP="00B911A8">
      <w:pPr>
        <w:pStyle w:val="a5"/>
        <w:numPr>
          <w:ilvl w:val="0"/>
          <w:numId w:val="17"/>
        </w:numPr>
        <w:ind w:left="540"/>
        <w:rPr>
          <w:rFonts w:ascii="Ebrima" w:hAnsi="Ebrima" w:cstheme="minorHAnsi"/>
          <w:lang w:val="en-GB"/>
        </w:rPr>
      </w:pPr>
      <w:r w:rsidRPr="00C54884">
        <w:rPr>
          <w:rFonts w:ascii="Ebrima" w:hAnsi="Ebrima" w:cstheme="minorHAnsi"/>
          <w:lang w:val="en-GB"/>
        </w:rPr>
        <w:t xml:space="preserve">WFME Global Standards for Quality Improvement: Basic Medical Education 2015 from: </w:t>
      </w:r>
      <w:r w:rsidRPr="00C54884">
        <w:rPr>
          <w:rFonts w:ascii="Ebrima" w:hAnsi="Ebrima" w:cstheme="minorHAnsi"/>
          <w:color w:val="0000FF"/>
          <w:lang w:val="en-GB"/>
        </w:rPr>
        <w:t>https://www.wfme.org/standards/bme/.</w:t>
      </w:r>
      <w:r w:rsidR="004B598E" w:rsidRPr="00C54884">
        <w:rPr>
          <w:rFonts w:ascii="Ebrima" w:hAnsi="Ebrima" w:cstheme="minorHAnsi"/>
          <w:lang w:val="en-GB"/>
        </w:rPr>
        <w:t xml:space="preserve"> </w:t>
      </w:r>
    </w:p>
    <w:sectPr w:rsidR="008F048D" w:rsidRPr="00C54884" w:rsidSect="00ED41B2">
      <w:headerReference w:type="default" r:id="rId22"/>
      <w:pgSz w:w="12240" w:h="15840"/>
      <w:pgMar w:top="1080" w:right="720" w:bottom="270" w:left="720" w:header="1417" w:footer="1417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C852B" w14:textId="77777777" w:rsidR="00F74BD8" w:rsidRDefault="00F74BD8" w:rsidP="00835CCA">
      <w:pPr>
        <w:spacing w:after="0" w:line="240" w:lineRule="auto"/>
      </w:pPr>
      <w:r>
        <w:separator/>
      </w:r>
    </w:p>
  </w:endnote>
  <w:endnote w:type="continuationSeparator" w:id="0">
    <w:p w14:paraId="2A502003" w14:textId="77777777" w:rsidR="00F74BD8" w:rsidRDefault="00F74BD8" w:rsidP="008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298F6" w14:textId="77777777" w:rsidR="00ED41B2" w:rsidRDefault="00ED41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5658" w14:textId="77777777" w:rsidR="00C54884" w:rsidRDefault="00C54884" w:rsidP="00A777A7">
    <w:pPr>
      <w:pStyle w:val="a7"/>
      <w:rPr>
        <w:i/>
        <w:iCs/>
        <w:sz w:val="18"/>
        <w:szCs w:val="18"/>
      </w:rPr>
    </w:pPr>
  </w:p>
  <w:p w14:paraId="3DB1A0D2" w14:textId="0334EE52" w:rsidR="001E2160" w:rsidRPr="00A759CA" w:rsidRDefault="008207FF" w:rsidP="00A777A7">
    <w:pPr>
      <w:pStyle w:val="a7"/>
      <w:rPr>
        <w:rFonts w:ascii="Times New Roman" w:hAnsi="Times New Roman" w:cs="Times New Roman"/>
        <w:i/>
        <w:iCs/>
        <w:sz w:val="20"/>
      </w:rPr>
    </w:pPr>
    <w:r>
      <w:rPr>
        <w:i/>
        <w:iCs/>
        <w:sz w:val="18"/>
        <w:szCs w:val="18"/>
      </w:rPr>
      <w:t xml:space="preserve">Author et al. </w:t>
    </w:r>
    <w:r w:rsidR="002945F0">
      <w:rPr>
        <w:i/>
        <w:iCs/>
        <w:sz w:val="18"/>
        <w:szCs w:val="18"/>
      </w:rPr>
      <w:t>Libyan J</w:t>
    </w:r>
    <w:r w:rsidR="00B911A8">
      <w:rPr>
        <w:i/>
        <w:iCs/>
        <w:sz w:val="18"/>
        <w:szCs w:val="18"/>
      </w:rPr>
      <w:t xml:space="preserve"> Med Res</w:t>
    </w:r>
    <w:r>
      <w:rPr>
        <w:i/>
        <w:iCs/>
        <w:sz w:val="18"/>
        <w:szCs w:val="18"/>
      </w:rPr>
      <w:t>. 202</w:t>
    </w:r>
    <w:r w:rsidR="002945F0"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t>;</w:t>
    </w:r>
    <w:r w:rsidR="002945F0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(</w:t>
    </w:r>
    <w:r w:rsidR="002945F0"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t>):00-00</w:t>
    </w:r>
    <w:r w:rsidR="008C6B02">
      <w:rPr>
        <w:i/>
        <w:iCs/>
        <w:sz w:val="18"/>
        <w:szCs w:val="18"/>
      </w:rPr>
      <w:t xml:space="preserve"> </w:t>
    </w:r>
    <w:r w:rsidR="003E7AB9" w:rsidRPr="003E7AB9">
      <w:rPr>
        <w:i/>
        <w:iCs/>
        <w:sz w:val="18"/>
        <w:szCs w:val="18"/>
      </w:rPr>
      <w:t xml:space="preserve"> </w:t>
    </w:r>
    <w:sdt>
      <w:sdtPr>
        <w:rPr>
          <w:i/>
          <w:iCs/>
        </w:rPr>
        <w:id w:val="-155522294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0"/>
        </w:rPr>
      </w:sdtEndPr>
      <w:sdtContent>
        <w:r w:rsidR="001E2160" w:rsidRPr="00A759CA">
          <w:rPr>
            <w:i/>
            <w:iCs/>
          </w:rPr>
          <w:tab/>
        </w:r>
        <w:r w:rsidR="001E2160" w:rsidRPr="00A759CA">
          <w:rPr>
            <w:i/>
            <w:iCs/>
          </w:rPr>
          <w:tab/>
        </w:r>
        <w:r w:rsidR="001E2160" w:rsidRPr="00A759CA">
          <w:rPr>
            <w:rFonts w:ascii="Times New Roman" w:hAnsi="Times New Roman" w:cs="Times New Roman"/>
            <w:i/>
            <w:iCs/>
            <w:sz w:val="20"/>
          </w:rPr>
          <w:fldChar w:fldCharType="begin"/>
        </w:r>
        <w:r w:rsidR="001E2160" w:rsidRPr="00A759CA">
          <w:rPr>
            <w:rFonts w:ascii="Times New Roman" w:hAnsi="Times New Roman" w:cs="Times New Roman"/>
            <w:i/>
            <w:iCs/>
            <w:sz w:val="20"/>
          </w:rPr>
          <w:instrText xml:space="preserve"> PAGE   \* MERGEFORMAT </w:instrText>
        </w:r>
        <w:r w:rsidR="001E2160" w:rsidRPr="00A759CA">
          <w:rPr>
            <w:rFonts w:ascii="Times New Roman" w:hAnsi="Times New Roman" w:cs="Times New Roman"/>
            <w:i/>
            <w:iCs/>
            <w:sz w:val="20"/>
          </w:rPr>
          <w:fldChar w:fldCharType="separate"/>
        </w:r>
        <w:r w:rsidR="009A51E0">
          <w:rPr>
            <w:rFonts w:ascii="Times New Roman" w:hAnsi="Times New Roman" w:cs="Times New Roman"/>
            <w:i/>
            <w:iCs/>
            <w:noProof/>
            <w:sz w:val="20"/>
          </w:rPr>
          <w:t>5</w:t>
        </w:r>
        <w:r w:rsidR="001E2160" w:rsidRPr="00A759CA">
          <w:rPr>
            <w:rFonts w:ascii="Times New Roman" w:hAnsi="Times New Roman" w:cs="Times New Roman"/>
            <w:i/>
            <w:iCs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47AE6" w14:textId="77777777" w:rsidR="00ED41B2" w:rsidRDefault="00ED41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A83B0" w14:textId="77777777" w:rsidR="00F74BD8" w:rsidRDefault="00F74BD8" w:rsidP="00835CCA">
      <w:pPr>
        <w:spacing w:after="0" w:line="240" w:lineRule="auto"/>
      </w:pPr>
      <w:r>
        <w:separator/>
      </w:r>
    </w:p>
  </w:footnote>
  <w:footnote w:type="continuationSeparator" w:id="0">
    <w:p w14:paraId="50F83837" w14:textId="77777777" w:rsidR="00F74BD8" w:rsidRDefault="00F74BD8" w:rsidP="0083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36008" w14:textId="77777777" w:rsidR="00ED41B2" w:rsidRDefault="00ED41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7532" w14:textId="16521912" w:rsidR="009B4F7E" w:rsidRDefault="005E1F05" w:rsidP="001A457D">
    <w:pPr>
      <w:pStyle w:val="a6"/>
      <w:pBdr>
        <w:bottom w:val="single" w:sz="4" w:space="1" w:color="auto"/>
      </w:pBdr>
      <w:shd w:val="clear" w:color="auto" w:fill="F2F2F2" w:themeFill="background1" w:themeFillShade="F2"/>
      <w:rPr>
        <w:rFonts w:ascii="Times New Roman" w:hAnsi="Times New Roman" w:cs="Times New Roman"/>
        <w:i/>
        <w:sz w:val="20"/>
      </w:rPr>
    </w:pPr>
    <w:r w:rsidRPr="005E1F05">
      <w:rPr>
        <w:rFonts w:ascii="Times New Roman" w:eastAsia="Calibri" w:hAnsi="Times New Roman" w:cs="Times New Roman"/>
        <w:i/>
        <w:noProof/>
        <w:sz w:val="20"/>
        <w:lang w:eastAsia="en-US"/>
      </w:rPr>
      <w:drawing>
        <wp:inline distT="0" distB="0" distL="0" distR="0" wp14:anchorId="0B91FD4E" wp14:editId="08ED1113">
          <wp:extent cx="542925" cy="5429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1AE71" w14:textId="0FBE1ED6" w:rsidR="009B4F7E" w:rsidRPr="00723BA3" w:rsidRDefault="00F74BD8" w:rsidP="001A457D">
    <w:pPr>
      <w:pBdr>
        <w:bottom w:val="single" w:sz="4" w:space="1" w:color="auto"/>
      </w:pBdr>
      <w:shd w:val="clear" w:color="auto" w:fill="F2F2F2" w:themeFill="background1" w:themeFillShade="F2"/>
      <w:tabs>
        <w:tab w:val="center" w:pos="4680"/>
        <w:tab w:val="left" w:pos="5835"/>
        <w:tab w:val="right" w:pos="9360"/>
      </w:tabs>
      <w:spacing w:after="0" w:line="240" w:lineRule="auto"/>
      <w:rPr>
        <w:rFonts w:ascii="Times New Roman" w:hAnsi="Times New Roman" w:cs="Times New Roman"/>
        <w:i/>
        <w:sz w:val="18"/>
        <w:szCs w:val="20"/>
      </w:rPr>
    </w:pPr>
    <w:hyperlink r:id="rId2" w:history="1">
      <w:r w:rsidR="005E1F05">
        <w:rPr>
          <w:rStyle w:val="Hyperlink"/>
          <w:rFonts w:ascii="Times New Roman" w:hAnsi="Times New Roman" w:cs="Times New Roman"/>
          <w:i/>
          <w:sz w:val="18"/>
          <w:szCs w:val="20"/>
        </w:rPr>
        <w:t>.ljmr</w:t>
      </w:r>
      <w:r w:rsidR="009C310E" w:rsidRPr="003B264C">
        <w:rPr>
          <w:rStyle w:val="Hyperlink"/>
          <w:rFonts w:ascii="Times New Roman" w:hAnsi="Times New Roman" w:cs="Times New Roman"/>
          <w:i/>
          <w:sz w:val="18"/>
          <w:szCs w:val="20"/>
        </w:rPr>
        <w:t>.ly/</w:t>
      </w:r>
    </w:hyperlink>
    <w:r w:rsidR="009C310E">
      <w:rPr>
        <w:rFonts w:ascii="Times New Roman" w:hAnsi="Times New Roman" w:cs="Times New Roman"/>
        <w:i/>
        <w:sz w:val="18"/>
        <w:szCs w:val="20"/>
      </w:rPr>
      <w:t xml:space="preserve"> </w:t>
    </w:r>
    <w:r w:rsidR="009B4F7E" w:rsidRPr="00723BA3">
      <w:rPr>
        <w:rFonts w:ascii="Times New Roman" w:hAnsi="Times New Roman" w:cs="Times New Roman"/>
        <w:i/>
        <w:sz w:val="18"/>
        <w:szCs w:val="20"/>
      </w:rPr>
      <w:tab/>
    </w:r>
    <w:r w:rsidR="009B4F7E" w:rsidRPr="00723BA3">
      <w:rPr>
        <w:rFonts w:ascii="Times New Roman" w:hAnsi="Times New Roman" w:cs="Times New Roman"/>
        <w:i/>
        <w:sz w:val="18"/>
        <w:szCs w:val="20"/>
      </w:rPr>
      <w:tab/>
    </w:r>
    <w:r w:rsidR="001A457D">
      <w:rPr>
        <w:rFonts w:ascii="Times New Roman" w:hAnsi="Times New Roman" w:cs="Times New Roman"/>
        <w:i/>
        <w:sz w:val="18"/>
        <w:szCs w:val="20"/>
      </w:rPr>
      <w:tab/>
    </w:r>
    <w:r w:rsidR="00B14271">
      <w:rPr>
        <w:rFonts w:ascii="Times New Roman" w:hAnsi="Times New Roman" w:cs="Times New Roman"/>
        <w:i/>
        <w:sz w:val="18"/>
        <w:szCs w:val="20"/>
      </w:rPr>
      <w:t>eISSN:</w:t>
    </w:r>
    <w:r w:rsidR="009C310E" w:rsidRPr="009C310E">
      <w:rPr>
        <w:rFonts w:ascii="Times New Roman" w:hAnsi="Times New Roman" w:cs="Times New Roman"/>
        <w:i/>
        <w:sz w:val="18"/>
        <w:szCs w:val="20"/>
      </w:rPr>
      <w:t>2413-6096</w:t>
    </w:r>
  </w:p>
  <w:p w14:paraId="2E9E167F" w14:textId="77777777" w:rsidR="009B4F7E" w:rsidRPr="00835CCA" w:rsidRDefault="009B4F7E" w:rsidP="001A457D">
    <w:pPr>
      <w:pStyle w:val="a6"/>
      <w:shd w:val="clear" w:color="auto" w:fill="FFFFFF" w:themeFill="background1"/>
      <w:rPr>
        <w:rFonts w:ascii="Times New Roman" w:hAnsi="Times New Roman" w:cs="Times New Roman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E5CDC" w14:textId="77777777" w:rsidR="00ED41B2" w:rsidRDefault="00ED41B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35F0C" w14:textId="72B481DD" w:rsidR="002945F0" w:rsidRDefault="005E1F05" w:rsidP="002945F0">
    <w:pPr>
      <w:pStyle w:val="a6"/>
      <w:pBdr>
        <w:bottom w:val="single" w:sz="4" w:space="1" w:color="auto"/>
      </w:pBdr>
      <w:shd w:val="clear" w:color="auto" w:fill="F2F2F2" w:themeFill="background1" w:themeFillShade="F2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noProof/>
        <w:sz w:val="20"/>
        <w:lang w:eastAsia="en-US"/>
      </w:rPr>
      <w:drawing>
        <wp:inline distT="0" distB="0" distL="0" distR="0" wp14:anchorId="4D81778E" wp14:editId="35A41488">
          <wp:extent cx="542290" cy="5422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6246CC" w14:textId="59E3122D" w:rsidR="002945F0" w:rsidRPr="00723BA3" w:rsidRDefault="00F74BD8" w:rsidP="002945F0">
    <w:pPr>
      <w:pBdr>
        <w:bottom w:val="single" w:sz="4" w:space="1" w:color="auto"/>
      </w:pBdr>
      <w:shd w:val="clear" w:color="auto" w:fill="F2F2F2" w:themeFill="background1" w:themeFillShade="F2"/>
      <w:tabs>
        <w:tab w:val="center" w:pos="4680"/>
        <w:tab w:val="left" w:pos="5835"/>
        <w:tab w:val="right" w:pos="9360"/>
      </w:tabs>
      <w:spacing w:after="0" w:line="240" w:lineRule="auto"/>
      <w:rPr>
        <w:rFonts w:ascii="Times New Roman" w:hAnsi="Times New Roman" w:cs="Times New Roman"/>
        <w:i/>
        <w:sz w:val="18"/>
        <w:szCs w:val="20"/>
      </w:rPr>
    </w:pPr>
    <w:hyperlink r:id="rId2" w:history="1">
      <w:r w:rsidR="005E1F05">
        <w:rPr>
          <w:rStyle w:val="Hyperlink"/>
          <w:rFonts w:ascii="Times New Roman" w:hAnsi="Times New Roman" w:cs="Times New Roman"/>
          <w:i/>
          <w:sz w:val="18"/>
          <w:szCs w:val="20"/>
        </w:rPr>
        <w:t>.ljmr</w:t>
      </w:r>
      <w:r w:rsidR="002945F0" w:rsidRPr="003B264C">
        <w:rPr>
          <w:rStyle w:val="Hyperlink"/>
          <w:rFonts w:ascii="Times New Roman" w:hAnsi="Times New Roman" w:cs="Times New Roman"/>
          <w:i/>
          <w:sz w:val="18"/>
          <w:szCs w:val="20"/>
        </w:rPr>
        <w:t>.ly</w:t>
      </w:r>
    </w:hyperlink>
    <w:r w:rsidR="002945F0" w:rsidRPr="00723BA3">
      <w:rPr>
        <w:rFonts w:ascii="Times New Roman" w:hAnsi="Times New Roman" w:cs="Times New Roman"/>
        <w:i/>
        <w:sz w:val="18"/>
        <w:szCs w:val="20"/>
      </w:rPr>
      <w:tab/>
    </w:r>
    <w:r w:rsidR="002945F0" w:rsidRPr="00723BA3">
      <w:rPr>
        <w:rFonts w:ascii="Times New Roman" w:hAnsi="Times New Roman" w:cs="Times New Roman"/>
        <w:i/>
        <w:sz w:val="18"/>
        <w:szCs w:val="20"/>
      </w:rPr>
      <w:tab/>
    </w:r>
    <w:r w:rsidR="002945F0">
      <w:rPr>
        <w:rFonts w:ascii="Times New Roman" w:hAnsi="Times New Roman" w:cs="Times New Roman"/>
        <w:i/>
        <w:sz w:val="18"/>
        <w:szCs w:val="20"/>
      </w:rPr>
      <w:tab/>
      <w:t>eISSN:</w:t>
    </w:r>
    <w:r w:rsidR="002945F0" w:rsidRPr="009C310E">
      <w:rPr>
        <w:rFonts w:ascii="Times New Roman" w:hAnsi="Times New Roman" w:cs="Times New Roman"/>
        <w:i/>
        <w:sz w:val="18"/>
        <w:szCs w:val="20"/>
      </w:rPr>
      <w:t>2413-6096</w:t>
    </w:r>
  </w:p>
  <w:p w14:paraId="3B0F8DDD" w14:textId="77777777" w:rsidR="008207FF" w:rsidRPr="002945F0" w:rsidRDefault="008207FF" w:rsidP="002945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0E26"/>
    <w:multiLevelType w:val="hybridMultilevel"/>
    <w:tmpl w:val="D5106952"/>
    <w:lvl w:ilvl="0" w:tplc="BD805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6884F0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032B"/>
    <w:multiLevelType w:val="hybridMultilevel"/>
    <w:tmpl w:val="305EFB40"/>
    <w:lvl w:ilvl="0" w:tplc="058ADF2C">
      <w:start w:val="1"/>
      <w:numFmt w:val="decimal"/>
      <w:lvlText w:val="%1."/>
      <w:lvlJc w:val="left"/>
      <w:pPr>
        <w:ind w:left="432" w:hanging="288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6884F0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6B47"/>
    <w:multiLevelType w:val="hybridMultilevel"/>
    <w:tmpl w:val="D71AAE96"/>
    <w:lvl w:ilvl="0" w:tplc="E32E09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6589"/>
    <w:multiLevelType w:val="hybridMultilevel"/>
    <w:tmpl w:val="96D05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16CF"/>
    <w:multiLevelType w:val="hybridMultilevel"/>
    <w:tmpl w:val="A1386B2A"/>
    <w:lvl w:ilvl="0" w:tplc="2B142CD8">
      <w:start w:val="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36260C5A"/>
    <w:multiLevelType w:val="hybridMultilevel"/>
    <w:tmpl w:val="7B643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55632"/>
    <w:multiLevelType w:val="hybridMultilevel"/>
    <w:tmpl w:val="FECEE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2F51"/>
    <w:multiLevelType w:val="hybridMultilevel"/>
    <w:tmpl w:val="CB16B6DE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3FC47211"/>
    <w:multiLevelType w:val="multilevel"/>
    <w:tmpl w:val="7940256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4554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72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07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50C1351"/>
    <w:multiLevelType w:val="hybridMultilevel"/>
    <w:tmpl w:val="F18AE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6F154652"/>
    <w:multiLevelType w:val="hybridMultilevel"/>
    <w:tmpl w:val="A2365E10"/>
    <w:lvl w:ilvl="0" w:tplc="2460DCE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504E2"/>
    <w:multiLevelType w:val="hybridMultilevel"/>
    <w:tmpl w:val="F7A6409A"/>
    <w:lvl w:ilvl="0" w:tplc="E32E09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B7AE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4554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72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07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7C9412CC"/>
    <w:multiLevelType w:val="hybridMultilevel"/>
    <w:tmpl w:val="A7FAD0A4"/>
    <w:lvl w:ilvl="0" w:tplc="9A4E23F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15"/>
  </w:num>
  <w:num w:numId="6">
    <w:abstractNumId w:val="8"/>
  </w:num>
  <w:num w:numId="7">
    <w:abstractNumId w:val="1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fs2peas0pffv3e5f9cvpfr4ax2etvv2e2xt&quot;&gt;manuscript med teacher&lt;record-ids&gt;&lt;item&gt;15&lt;/item&gt;&lt;/record-ids&gt;&lt;/item&gt;&lt;/Libraries&gt;"/>
  </w:docVars>
  <w:rsids>
    <w:rsidRoot w:val="00065AD2"/>
    <w:rsid w:val="000012E9"/>
    <w:rsid w:val="00007548"/>
    <w:rsid w:val="0001264E"/>
    <w:rsid w:val="000144E8"/>
    <w:rsid w:val="00027DD5"/>
    <w:rsid w:val="00030260"/>
    <w:rsid w:val="000432B2"/>
    <w:rsid w:val="0004420F"/>
    <w:rsid w:val="00047965"/>
    <w:rsid w:val="0005572E"/>
    <w:rsid w:val="00065AD2"/>
    <w:rsid w:val="00067CE9"/>
    <w:rsid w:val="00080806"/>
    <w:rsid w:val="00083CBC"/>
    <w:rsid w:val="000843DC"/>
    <w:rsid w:val="000A1B5C"/>
    <w:rsid w:val="000B021C"/>
    <w:rsid w:val="000B1878"/>
    <w:rsid w:val="000B4F96"/>
    <w:rsid w:val="000C4A8C"/>
    <w:rsid w:val="000C5EF8"/>
    <w:rsid w:val="000D10FB"/>
    <w:rsid w:val="000D23C6"/>
    <w:rsid w:val="000D5D4B"/>
    <w:rsid w:val="000F3E13"/>
    <w:rsid w:val="00116D00"/>
    <w:rsid w:val="00127299"/>
    <w:rsid w:val="00135859"/>
    <w:rsid w:val="00137968"/>
    <w:rsid w:val="00137D7F"/>
    <w:rsid w:val="0015568E"/>
    <w:rsid w:val="0015754E"/>
    <w:rsid w:val="0016071F"/>
    <w:rsid w:val="00170B65"/>
    <w:rsid w:val="0018246B"/>
    <w:rsid w:val="00182B13"/>
    <w:rsid w:val="001869FD"/>
    <w:rsid w:val="001919F0"/>
    <w:rsid w:val="001953D8"/>
    <w:rsid w:val="001A457D"/>
    <w:rsid w:val="001B5921"/>
    <w:rsid w:val="001C55BD"/>
    <w:rsid w:val="001C612D"/>
    <w:rsid w:val="001C68F6"/>
    <w:rsid w:val="001D3C32"/>
    <w:rsid w:val="001E08AD"/>
    <w:rsid w:val="001E2160"/>
    <w:rsid w:val="001E75D3"/>
    <w:rsid w:val="002114D3"/>
    <w:rsid w:val="00235896"/>
    <w:rsid w:val="00235FDA"/>
    <w:rsid w:val="00261057"/>
    <w:rsid w:val="00273981"/>
    <w:rsid w:val="00276D11"/>
    <w:rsid w:val="002878FC"/>
    <w:rsid w:val="002945F0"/>
    <w:rsid w:val="002B3FD3"/>
    <w:rsid w:val="002C5F18"/>
    <w:rsid w:val="002D3BDD"/>
    <w:rsid w:val="002D75D0"/>
    <w:rsid w:val="003066F1"/>
    <w:rsid w:val="00312AFE"/>
    <w:rsid w:val="0031358E"/>
    <w:rsid w:val="00323B41"/>
    <w:rsid w:val="003357B9"/>
    <w:rsid w:val="00350D7D"/>
    <w:rsid w:val="00361F94"/>
    <w:rsid w:val="003623B1"/>
    <w:rsid w:val="00365D78"/>
    <w:rsid w:val="0036615B"/>
    <w:rsid w:val="003663D4"/>
    <w:rsid w:val="003A2749"/>
    <w:rsid w:val="003B1006"/>
    <w:rsid w:val="003B446A"/>
    <w:rsid w:val="003B7AEE"/>
    <w:rsid w:val="003D009C"/>
    <w:rsid w:val="003E2A47"/>
    <w:rsid w:val="003E6FD9"/>
    <w:rsid w:val="003E7AB9"/>
    <w:rsid w:val="003F7DE1"/>
    <w:rsid w:val="00402DCA"/>
    <w:rsid w:val="00404C4A"/>
    <w:rsid w:val="004057CA"/>
    <w:rsid w:val="004114F9"/>
    <w:rsid w:val="0041224C"/>
    <w:rsid w:val="00413EDD"/>
    <w:rsid w:val="00420571"/>
    <w:rsid w:val="004262F2"/>
    <w:rsid w:val="004340F9"/>
    <w:rsid w:val="00451092"/>
    <w:rsid w:val="00467118"/>
    <w:rsid w:val="00470A4F"/>
    <w:rsid w:val="00472016"/>
    <w:rsid w:val="0047283A"/>
    <w:rsid w:val="004835F4"/>
    <w:rsid w:val="00487AEB"/>
    <w:rsid w:val="004973EA"/>
    <w:rsid w:val="00497E12"/>
    <w:rsid w:val="004B598E"/>
    <w:rsid w:val="004E33B5"/>
    <w:rsid w:val="004E4900"/>
    <w:rsid w:val="004F26AF"/>
    <w:rsid w:val="00501416"/>
    <w:rsid w:val="00506800"/>
    <w:rsid w:val="00533C06"/>
    <w:rsid w:val="00536242"/>
    <w:rsid w:val="005404BD"/>
    <w:rsid w:val="00543FD7"/>
    <w:rsid w:val="005528CA"/>
    <w:rsid w:val="005570CA"/>
    <w:rsid w:val="005633C3"/>
    <w:rsid w:val="00566865"/>
    <w:rsid w:val="0057314B"/>
    <w:rsid w:val="005749DF"/>
    <w:rsid w:val="00575CB7"/>
    <w:rsid w:val="00577088"/>
    <w:rsid w:val="00581910"/>
    <w:rsid w:val="005821A4"/>
    <w:rsid w:val="00584E1C"/>
    <w:rsid w:val="005918EF"/>
    <w:rsid w:val="005A1A56"/>
    <w:rsid w:val="005D7952"/>
    <w:rsid w:val="005E1F05"/>
    <w:rsid w:val="005E1F91"/>
    <w:rsid w:val="005F1538"/>
    <w:rsid w:val="005F485C"/>
    <w:rsid w:val="005F6762"/>
    <w:rsid w:val="006010EF"/>
    <w:rsid w:val="00604E08"/>
    <w:rsid w:val="00605EFC"/>
    <w:rsid w:val="006179C4"/>
    <w:rsid w:val="006216BE"/>
    <w:rsid w:val="00624266"/>
    <w:rsid w:val="006306D4"/>
    <w:rsid w:val="00633F59"/>
    <w:rsid w:val="00641AD1"/>
    <w:rsid w:val="0064227D"/>
    <w:rsid w:val="00652A6F"/>
    <w:rsid w:val="00657EA7"/>
    <w:rsid w:val="006628A2"/>
    <w:rsid w:val="00662FD1"/>
    <w:rsid w:val="00663717"/>
    <w:rsid w:val="00666343"/>
    <w:rsid w:val="0068748F"/>
    <w:rsid w:val="006910F4"/>
    <w:rsid w:val="006B6C04"/>
    <w:rsid w:val="006B7C04"/>
    <w:rsid w:val="006C71D9"/>
    <w:rsid w:val="006D1531"/>
    <w:rsid w:val="006D165F"/>
    <w:rsid w:val="006E63AD"/>
    <w:rsid w:val="006F1AA3"/>
    <w:rsid w:val="00703287"/>
    <w:rsid w:val="00710282"/>
    <w:rsid w:val="007132BE"/>
    <w:rsid w:val="00717F26"/>
    <w:rsid w:val="007313AD"/>
    <w:rsid w:val="00732C0B"/>
    <w:rsid w:val="00746F2C"/>
    <w:rsid w:val="00753232"/>
    <w:rsid w:val="007614DD"/>
    <w:rsid w:val="0076552F"/>
    <w:rsid w:val="007725D9"/>
    <w:rsid w:val="00791535"/>
    <w:rsid w:val="00794748"/>
    <w:rsid w:val="007A04B2"/>
    <w:rsid w:val="007A1D4C"/>
    <w:rsid w:val="007D59CB"/>
    <w:rsid w:val="00800917"/>
    <w:rsid w:val="0080391F"/>
    <w:rsid w:val="00816717"/>
    <w:rsid w:val="008207FF"/>
    <w:rsid w:val="00821904"/>
    <w:rsid w:val="00835CCA"/>
    <w:rsid w:val="00846FCA"/>
    <w:rsid w:val="00847EC5"/>
    <w:rsid w:val="00850582"/>
    <w:rsid w:val="008555CF"/>
    <w:rsid w:val="00871864"/>
    <w:rsid w:val="008771A9"/>
    <w:rsid w:val="00895D3E"/>
    <w:rsid w:val="008A1FBC"/>
    <w:rsid w:val="008C2C5D"/>
    <w:rsid w:val="008C6B02"/>
    <w:rsid w:val="008D2916"/>
    <w:rsid w:val="008D75A3"/>
    <w:rsid w:val="008E012C"/>
    <w:rsid w:val="008F048D"/>
    <w:rsid w:val="008F3173"/>
    <w:rsid w:val="008F3D4A"/>
    <w:rsid w:val="009040FB"/>
    <w:rsid w:val="00927F0B"/>
    <w:rsid w:val="00952D8B"/>
    <w:rsid w:val="0096641F"/>
    <w:rsid w:val="00972BC2"/>
    <w:rsid w:val="009866DE"/>
    <w:rsid w:val="00987C51"/>
    <w:rsid w:val="009A346B"/>
    <w:rsid w:val="009A4517"/>
    <w:rsid w:val="009A51E0"/>
    <w:rsid w:val="009A76DE"/>
    <w:rsid w:val="009B0DBF"/>
    <w:rsid w:val="009B4F7E"/>
    <w:rsid w:val="009B6E03"/>
    <w:rsid w:val="009C1C82"/>
    <w:rsid w:val="009C310E"/>
    <w:rsid w:val="009C3473"/>
    <w:rsid w:val="009C3E9A"/>
    <w:rsid w:val="009D60C9"/>
    <w:rsid w:val="009D792A"/>
    <w:rsid w:val="009D794E"/>
    <w:rsid w:val="009E0456"/>
    <w:rsid w:val="009E2BDF"/>
    <w:rsid w:val="009F5015"/>
    <w:rsid w:val="009F7945"/>
    <w:rsid w:val="00A00423"/>
    <w:rsid w:val="00A0186B"/>
    <w:rsid w:val="00A03B63"/>
    <w:rsid w:val="00A132AF"/>
    <w:rsid w:val="00A208D8"/>
    <w:rsid w:val="00A22EAF"/>
    <w:rsid w:val="00A47075"/>
    <w:rsid w:val="00A530EE"/>
    <w:rsid w:val="00A62463"/>
    <w:rsid w:val="00A658FD"/>
    <w:rsid w:val="00A73478"/>
    <w:rsid w:val="00A759CA"/>
    <w:rsid w:val="00A777A7"/>
    <w:rsid w:val="00A844D8"/>
    <w:rsid w:val="00A900FC"/>
    <w:rsid w:val="00A92854"/>
    <w:rsid w:val="00A973A1"/>
    <w:rsid w:val="00A97732"/>
    <w:rsid w:val="00AA48FE"/>
    <w:rsid w:val="00AA6A93"/>
    <w:rsid w:val="00AB09F9"/>
    <w:rsid w:val="00AC53F4"/>
    <w:rsid w:val="00AC6DFE"/>
    <w:rsid w:val="00AD72E6"/>
    <w:rsid w:val="00AF55B8"/>
    <w:rsid w:val="00AF723B"/>
    <w:rsid w:val="00AF7AB6"/>
    <w:rsid w:val="00B07448"/>
    <w:rsid w:val="00B1089C"/>
    <w:rsid w:val="00B14271"/>
    <w:rsid w:val="00B171F2"/>
    <w:rsid w:val="00B26EC8"/>
    <w:rsid w:val="00B406E8"/>
    <w:rsid w:val="00B4351A"/>
    <w:rsid w:val="00B46F96"/>
    <w:rsid w:val="00B62E2E"/>
    <w:rsid w:val="00B64669"/>
    <w:rsid w:val="00B66AC1"/>
    <w:rsid w:val="00B72ABA"/>
    <w:rsid w:val="00B72BD1"/>
    <w:rsid w:val="00B75D31"/>
    <w:rsid w:val="00B82627"/>
    <w:rsid w:val="00B911A8"/>
    <w:rsid w:val="00B97433"/>
    <w:rsid w:val="00BA2A63"/>
    <w:rsid w:val="00BA433A"/>
    <w:rsid w:val="00BB1F4A"/>
    <w:rsid w:val="00BC0847"/>
    <w:rsid w:val="00BC55F0"/>
    <w:rsid w:val="00BC7096"/>
    <w:rsid w:val="00BD2DCA"/>
    <w:rsid w:val="00BD6B01"/>
    <w:rsid w:val="00BD6DED"/>
    <w:rsid w:val="00BE1331"/>
    <w:rsid w:val="00BF6A46"/>
    <w:rsid w:val="00C00FC4"/>
    <w:rsid w:val="00C20B8D"/>
    <w:rsid w:val="00C54171"/>
    <w:rsid w:val="00C54884"/>
    <w:rsid w:val="00C618B9"/>
    <w:rsid w:val="00C639D4"/>
    <w:rsid w:val="00C706BC"/>
    <w:rsid w:val="00C7590E"/>
    <w:rsid w:val="00CA51AD"/>
    <w:rsid w:val="00CA6764"/>
    <w:rsid w:val="00CB34EA"/>
    <w:rsid w:val="00CC64C2"/>
    <w:rsid w:val="00CD50D9"/>
    <w:rsid w:val="00CD72E5"/>
    <w:rsid w:val="00CE02C6"/>
    <w:rsid w:val="00CE78DE"/>
    <w:rsid w:val="00CF13BD"/>
    <w:rsid w:val="00D01378"/>
    <w:rsid w:val="00D045B8"/>
    <w:rsid w:val="00D13E87"/>
    <w:rsid w:val="00D30FF4"/>
    <w:rsid w:val="00D338ED"/>
    <w:rsid w:val="00D40709"/>
    <w:rsid w:val="00D446C6"/>
    <w:rsid w:val="00D455AC"/>
    <w:rsid w:val="00D4644F"/>
    <w:rsid w:val="00D51722"/>
    <w:rsid w:val="00D565EC"/>
    <w:rsid w:val="00D6051F"/>
    <w:rsid w:val="00D60665"/>
    <w:rsid w:val="00D70423"/>
    <w:rsid w:val="00D74CA6"/>
    <w:rsid w:val="00D75DFA"/>
    <w:rsid w:val="00D84EFC"/>
    <w:rsid w:val="00D97805"/>
    <w:rsid w:val="00DA23BB"/>
    <w:rsid w:val="00DA5BFD"/>
    <w:rsid w:val="00DB028B"/>
    <w:rsid w:val="00DB2E76"/>
    <w:rsid w:val="00DC09EE"/>
    <w:rsid w:val="00DC1B8D"/>
    <w:rsid w:val="00DE3F08"/>
    <w:rsid w:val="00DF4B86"/>
    <w:rsid w:val="00E01F4B"/>
    <w:rsid w:val="00E13504"/>
    <w:rsid w:val="00E2706B"/>
    <w:rsid w:val="00E41E6A"/>
    <w:rsid w:val="00E47B55"/>
    <w:rsid w:val="00E508B6"/>
    <w:rsid w:val="00E650DD"/>
    <w:rsid w:val="00E6690E"/>
    <w:rsid w:val="00E72EF4"/>
    <w:rsid w:val="00E73474"/>
    <w:rsid w:val="00E83070"/>
    <w:rsid w:val="00EA0F65"/>
    <w:rsid w:val="00EA7B8A"/>
    <w:rsid w:val="00EC02F7"/>
    <w:rsid w:val="00EC148D"/>
    <w:rsid w:val="00ED26FA"/>
    <w:rsid w:val="00ED41B2"/>
    <w:rsid w:val="00ED47D3"/>
    <w:rsid w:val="00F00226"/>
    <w:rsid w:val="00F04DC8"/>
    <w:rsid w:val="00F07AC6"/>
    <w:rsid w:val="00F229F7"/>
    <w:rsid w:val="00F32479"/>
    <w:rsid w:val="00F3606A"/>
    <w:rsid w:val="00F41713"/>
    <w:rsid w:val="00F626E1"/>
    <w:rsid w:val="00F653AB"/>
    <w:rsid w:val="00F73176"/>
    <w:rsid w:val="00F74BD8"/>
    <w:rsid w:val="00FA12E1"/>
    <w:rsid w:val="00FC502D"/>
    <w:rsid w:val="00FD050E"/>
    <w:rsid w:val="00FD4864"/>
    <w:rsid w:val="00FD686A"/>
    <w:rsid w:val="00FF2CAC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2317F6"/>
  <w15:docId w15:val="{E2A91A32-1022-4245-B8AC-2E14EC54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8B"/>
  </w:style>
  <w:style w:type="paragraph" w:styleId="1">
    <w:name w:val="heading 1"/>
    <w:basedOn w:val="a0"/>
    <w:next w:val="a"/>
    <w:link w:val="1Char"/>
    <w:qFormat/>
    <w:rsid w:val="009D794E"/>
    <w:pPr>
      <w:numPr>
        <w:numId w:val="1"/>
      </w:numPr>
      <w:ind w:left="360"/>
      <w:outlineLvl w:val="0"/>
    </w:pPr>
    <w:rPr>
      <w:rFonts w:ascii="Times New Roman" w:hAnsi="Times New Roman" w:cs="Times New Roman"/>
      <w:b/>
      <w:bCs/>
      <w:sz w:val="20"/>
    </w:rPr>
  </w:style>
  <w:style w:type="paragraph" w:styleId="2">
    <w:name w:val="heading 2"/>
    <w:basedOn w:val="a0"/>
    <w:next w:val="a"/>
    <w:link w:val="2Char"/>
    <w:unhideWhenUsed/>
    <w:qFormat/>
    <w:rsid w:val="009D60C9"/>
    <w:pPr>
      <w:numPr>
        <w:ilvl w:val="1"/>
        <w:numId w:val="1"/>
      </w:numPr>
      <w:ind w:left="360"/>
      <w:outlineLvl w:val="1"/>
    </w:pPr>
    <w:rPr>
      <w:rFonts w:ascii="Times New Roman" w:hAnsi="Times New Roman" w:cs="Times New Roman"/>
      <w:i/>
      <w:iCs/>
      <w:sz w:val="20"/>
      <w:szCs w:val="20"/>
    </w:rPr>
  </w:style>
  <w:style w:type="paragraph" w:styleId="3">
    <w:name w:val="heading 3"/>
    <w:basedOn w:val="1"/>
    <w:next w:val="a"/>
    <w:link w:val="3Char"/>
    <w:unhideWhenUsed/>
    <w:qFormat/>
    <w:rsid w:val="00BF6A46"/>
    <w:pPr>
      <w:numPr>
        <w:numId w:val="0"/>
      </w:numPr>
      <w:ind w:left="360" w:hanging="360"/>
      <w:outlineLvl w:val="2"/>
    </w:pPr>
  </w:style>
  <w:style w:type="paragraph" w:styleId="4">
    <w:name w:val="heading 4"/>
    <w:basedOn w:val="a"/>
    <w:next w:val="a"/>
    <w:link w:val="4Char"/>
    <w:unhideWhenUsed/>
    <w:qFormat/>
    <w:rsid w:val="00EC1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8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basedOn w:val="a1"/>
    <w:uiPriority w:val="99"/>
    <w:unhideWhenUsed/>
    <w:rsid w:val="00AA48FE"/>
    <w:rPr>
      <w:color w:val="0563C1" w:themeColor="hyperlink"/>
      <w:u w:val="single"/>
    </w:rPr>
  </w:style>
  <w:style w:type="table" w:styleId="a4">
    <w:name w:val="Table Grid"/>
    <w:basedOn w:val="a2"/>
    <w:uiPriority w:val="39"/>
    <w:rsid w:val="00AA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D74CA6"/>
    <w:pPr>
      <w:ind w:left="720"/>
      <w:contextualSpacing/>
    </w:pPr>
  </w:style>
  <w:style w:type="character" w:customStyle="1" w:styleId="1Char">
    <w:name w:val="العنوان 1 Char"/>
    <w:basedOn w:val="a1"/>
    <w:link w:val="1"/>
    <w:uiPriority w:val="9"/>
    <w:rsid w:val="009D794E"/>
    <w:rPr>
      <w:rFonts w:ascii="Times New Roman" w:hAnsi="Times New Roman" w:cs="Times New Roman"/>
      <w:b/>
      <w:bCs/>
      <w:sz w:val="20"/>
    </w:rPr>
  </w:style>
  <w:style w:type="paragraph" w:styleId="a5">
    <w:name w:val="Body Text"/>
    <w:basedOn w:val="a"/>
    <w:link w:val="Char"/>
    <w:rsid w:val="009D794E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Char">
    <w:name w:val="نص أساسي Char"/>
    <w:basedOn w:val="a1"/>
    <w:link w:val="a5"/>
    <w:rsid w:val="009D794E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2Char">
    <w:name w:val="عنوان 2 Char"/>
    <w:basedOn w:val="a1"/>
    <w:link w:val="2"/>
    <w:uiPriority w:val="9"/>
    <w:rsid w:val="009D60C9"/>
    <w:rPr>
      <w:rFonts w:ascii="Times New Roman" w:hAnsi="Times New Roman" w:cs="Times New Roman"/>
      <w:i/>
      <w:iCs/>
      <w:sz w:val="20"/>
      <w:szCs w:val="20"/>
    </w:rPr>
  </w:style>
  <w:style w:type="paragraph" w:customStyle="1" w:styleId="sponsors">
    <w:name w:val="sponsors"/>
    <w:rsid w:val="00E508B6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eastAsia="en-US"/>
    </w:rPr>
  </w:style>
  <w:style w:type="paragraph" w:customStyle="1" w:styleId="bulletlist">
    <w:name w:val="bullet list"/>
    <w:basedOn w:val="a5"/>
    <w:rsid w:val="009D60C9"/>
    <w:pPr>
      <w:numPr>
        <w:numId w:val="2"/>
      </w:numPr>
      <w:tabs>
        <w:tab w:val="clear" w:pos="630"/>
      </w:tabs>
      <w:ind w:left="576" w:hanging="288"/>
    </w:pPr>
  </w:style>
  <w:style w:type="paragraph" w:customStyle="1" w:styleId="equation">
    <w:name w:val="equation"/>
    <w:basedOn w:val="a"/>
    <w:rsid w:val="009D60C9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eastAsia="en-US"/>
    </w:rPr>
  </w:style>
  <w:style w:type="character" w:customStyle="1" w:styleId="3Char">
    <w:name w:val="عنوان 3 Char"/>
    <w:basedOn w:val="a1"/>
    <w:link w:val="3"/>
    <w:rsid w:val="00BF6A46"/>
    <w:rPr>
      <w:rFonts w:ascii="Times New Roman" w:hAnsi="Times New Roman" w:cs="Times New Roman"/>
      <w:b/>
      <w:bCs/>
      <w:sz w:val="20"/>
    </w:rPr>
  </w:style>
  <w:style w:type="character" w:customStyle="1" w:styleId="4Char">
    <w:name w:val="عنوان 4 Char"/>
    <w:basedOn w:val="a1"/>
    <w:link w:val="4"/>
    <w:uiPriority w:val="9"/>
    <w:semiHidden/>
    <w:rsid w:val="00EC14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50680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eferences">
    <w:name w:val="references"/>
    <w:rsid w:val="00506800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unhideWhenUsed/>
    <w:rsid w:val="0083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1"/>
    <w:link w:val="a6"/>
    <w:uiPriority w:val="99"/>
    <w:rsid w:val="00835CCA"/>
  </w:style>
  <w:style w:type="paragraph" w:styleId="a7">
    <w:name w:val="footer"/>
    <w:basedOn w:val="a"/>
    <w:link w:val="Char1"/>
    <w:uiPriority w:val="99"/>
    <w:unhideWhenUsed/>
    <w:rsid w:val="0083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1"/>
    <w:link w:val="a7"/>
    <w:uiPriority w:val="99"/>
    <w:rsid w:val="00835CCA"/>
  </w:style>
  <w:style w:type="paragraph" w:styleId="a8">
    <w:name w:val="Balloon Text"/>
    <w:basedOn w:val="a"/>
    <w:link w:val="Char2"/>
    <w:uiPriority w:val="99"/>
    <w:semiHidden/>
    <w:unhideWhenUsed/>
    <w:rsid w:val="0048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1"/>
    <w:link w:val="a8"/>
    <w:uiPriority w:val="99"/>
    <w:semiHidden/>
    <w:rsid w:val="004835F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35896"/>
    <w:pPr>
      <w:spacing w:after="0" w:line="240" w:lineRule="auto"/>
    </w:pPr>
  </w:style>
  <w:style w:type="character" w:styleId="aa">
    <w:name w:val="FollowedHyperlink"/>
    <w:basedOn w:val="a1"/>
    <w:uiPriority w:val="99"/>
    <w:semiHidden/>
    <w:unhideWhenUsed/>
    <w:rsid w:val="00323B41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15754E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a1"/>
    <w:link w:val="EndNoteBibliographyTitle"/>
    <w:rsid w:val="0015754E"/>
    <w:rPr>
      <w:rFonts w:ascii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5754E"/>
    <w:pPr>
      <w:spacing w:line="240" w:lineRule="auto"/>
      <w:jc w:val="both"/>
    </w:pPr>
    <w:rPr>
      <w:rFonts w:ascii="Times New Roman" w:hAnsi="Times New Roman" w:cs="Times New Roman"/>
      <w:noProof/>
      <w:sz w:val="20"/>
    </w:rPr>
  </w:style>
  <w:style w:type="character" w:customStyle="1" w:styleId="EndNoteBibliographyChar">
    <w:name w:val="EndNote Bibliography Char"/>
    <w:basedOn w:val="a1"/>
    <w:link w:val="EndNoteBibliography"/>
    <w:rsid w:val="0015754E"/>
    <w:rPr>
      <w:rFonts w:ascii="Times New Roman" w:hAnsi="Times New Roman" w:cs="Times New Roman"/>
      <w:noProof/>
      <w:sz w:val="20"/>
    </w:rPr>
  </w:style>
  <w:style w:type="character" w:customStyle="1" w:styleId="10">
    <w:name w:val="إشارة لم يتم حلها1"/>
    <w:basedOn w:val="a1"/>
    <w:uiPriority w:val="99"/>
    <w:semiHidden/>
    <w:unhideWhenUsed/>
    <w:rsid w:val="00AB09F9"/>
    <w:rPr>
      <w:color w:val="605E5C"/>
      <w:shd w:val="clear" w:color="auto" w:fill="E1DFDD"/>
    </w:rPr>
  </w:style>
  <w:style w:type="table" w:styleId="20">
    <w:name w:val="Plain Table 2"/>
    <w:basedOn w:val="a2"/>
    <w:uiPriority w:val="42"/>
    <w:rsid w:val="00A777A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51figurecaption">
    <w:name w:val="MDPI_5.1_figure_caption"/>
    <w:basedOn w:val="a"/>
    <w:qFormat/>
    <w:rsid w:val="00A777A7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1text">
    <w:name w:val="MDPI_3.1_text"/>
    <w:qFormat/>
    <w:rsid w:val="00A777A7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table" w:styleId="11">
    <w:name w:val="Plain Table 1"/>
    <w:basedOn w:val="a2"/>
    <w:uiPriority w:val="41"/>
    <w:rsid w:val="00C548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2"/>
    <w:uiPriority w:val="51"/>
    <w:rsid w:val="00C548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sa/3.0/ig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doi.org/10.26719/LJMR.19.049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mail@email.co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jmr.com.ly/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jmr.com.ly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95FD-6EDB-46FF-A98F-50BB61DE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</vt:lpstr>
      <vt:lpstr>The</vt:lpstr>
    </vt:vector>
  </TitlesOfParts>
  <Company>HP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Amir Monir</dc:creator>
  <cp:lastModifiedBy>amin shibani</cp:lastModifiedBy>
  <cp:revision>6</cp:revision>
  <cp:lastPrinted>2020-07-03T21:19:00Z</cp:lastPrinted>
  <dcterms:created xsi:type="dcterms:W3CDTF">2023-11-16T08:12:00Z</dcterms:created>
  <dcterms:modified xsi:type="dcterms:W3CDTF">2024-04-24T11:21:00Z</dcterms:modified>
</cp:coreProperties>
</file>